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A8C5" w14:textId="5A1B4FDD" w:rsidR="00373710" w:rsidRPr="002644FC" w:rsidRDefault="00373710" w:rsidP="00373710">
      <w:pPr>
        <w:pBdr>
          <w:between w:val="nil"/>
        </w:pBdr>
        <w:spacing w:line="240" w:lineRule="auto"/>
        <w:ind w:left="0" w:hanging="2"/>
        <w:jc w:val="right"/>
        <w:rPr>
          <w:rFonts w:ascii="Times New Roman" w:hAnsi="Times New Roman" w:cs="Times New Roman"/>
          <w:color w:val="000000"/>
          <w:sz w:val="19"/>
          <w:szCs w:val="19"/>
        </w:rPr>
      </w:pPr>
      <w:r w:rsidRPr="002644FC">
        <w:rPr>
          <w:rFonts w:ascii="Times New Roman" w:hAnsi="Times New Roman" w:cs="Times New Roman"/>
          <w:color w:val="000000"/>
          <w:sz w:val="19"/>
          <w:szCs w:val="19"/>
        </w:rPr>
        <w:t xml:space="preserve">Stan na dzień sporządzenia prospektu informacyjnego: </w:t>
      </w:r>
      <w:r>
        <w:rPr>
          <w:rFonts w:ascii="Times New Roman" w:hAnsi="Times New Roman" w:cs="Times New Roman"/>
          <w:sz w:val="19"/>
          <w:szCs w:val="19"/>
        </w:rPr>
        <w:t>01.</w:t>
      </w:r>
      <w:r w:rsidR="009B3C84">
        <w:rPr>
          <w:rFonts w:ascii="Times New Roman" w:hAnsi="Times New Roman" w:cs="Times New Roman"/>
          <w:sz w:val="19"/>
          <w:szCs w:val="19"/>
        </w:rPr>
        <w:t>10</w:t>
      </w:r>
      <w:r>
        <w:rPr>
          <w:rFonts w:ascii="Times New Roman" w:hAnsi="Times New Roman" w:cs="Times New Roman"/>
          <w:sz w:val="19"/>
          <w:szCs w:val="19"/>
        </w:rPr>
        <w:t>.2025</w:t>
      </w:r>
      <w:r w:rsidRPr="002644FC">
        <w:rPr>
          <w:rFonts w:ascii="Times New Roman" w:hAnsi="Times New Roman" w:cs="Times New Roman"/>
          <w:color w:val="000000"/>
          <w:sz w:val="19"/>
          <w:szCs w:val="19"/>
        </w:rPr>
        <w:t xml:space="preserve"> r.</w:t>
      </w:r>
    </w:p>
    <w:p w14:paraId="40BB586C" w14:textId="77777777" w:rsidR="00373710" w:rsidRPr="002644FC" w:rsidRDefault="00373710" w:rsidP="00373710">
      <w:pPr>
        <w:pBdr>
          <w:between w:val="nil"/>
        </w:pBdr>
        <w:tabs>
          <w:tab w:val="left" w:pos="20976"/>
        </w:tabs>
        <w:spacing w:line="240" w:lineRule="auto"/>
        <w:ind w:left="0" w:hanging="2"/>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rPr>
        <w:tab/>
      </w:r>
    </w:p>
    <w:p w14:paraId="6E3BEC51" w14:textId="77777777" w:rsidR="00373710" w:rsidRPr="002644FC" w:rsidRDefault="00373710" w:rsidP="00373710">
      <w:pPr>
        <w:pBdr>
          <w:between w:val="nil"/>
        </w:pBdr>
        <w:spacing w:line="240" w:lineRule="auto"/>
        <w:ind w:left="1" w:hanging="3"/>
        <w:jc w:val="center"/>
        <w:rPr>
          <w:rFonts w:ascii="Times New Roman" w:hAnsi="Times New Roman" w:cs="Times New Roman"/>
          <w:b/>
          <w:color w:val="000000"/>
          <w:sz w:val="26"/>
          <w:szCs w:val="26"/>
        </w:rPr>
      </w:pPr>
      <w:r w:rsidRPr="002644FC">
        <w:rPr>
          <w:rFonts w:ascii="Times New Roman" w:hAnsi="Times New Roman" w:cs="Times New Roman"/>
          <w:b/>
          <w:color w:val="000000"/>
          <w:sz w:val="26"/>
          <w:szCs w:val="26"/>
        </w:rPr>
        <w:t>PROSPEKT INFORMACYJNY</w:t>
      </w:r>
    </w:p>
    <w:p w14:paraId="0BE5CB67" w14:textId="53774B44" w:rsidR="00373710" w:rsidRPr="00403D88" w:rsidRDefault="00373710" w:rsidP="00373710">
      <w:pPr>
        <w:spacing w:before="240" w:after="240"/>
        <w:ind w:left="0" w:hanging="2"/>
        <w:jc w:val="center"/>
        <w:rPr>
          <w:rFonts w:ascii="Times New Roman" w:hAnsi="Times New Roman" w:cs="Times New Roman"/>
          <w:b/>
          <w:i/>
          <w:iCs/>
        </w:rPr>
      </w:pPr>
      <w:r w:rsidRPr="00403D88">
        <w:rPr>
          <w:rFonts w:ascii="Times New Roman" w:hAnsi="Times New Roman" w:cs="Times New Roman"/>
          <w:b/>
          <w:i/>
          <w:iCs/>
        </w:rPr>
        <w:t>Osiedle „</w:t>
      </w:r>
      <w:r w:rsidR="009B3C84">
        <w:rPr>
          <w:rFonts w:ascii="Times New Roman" w:hAnsi="Times New Roman" w:cs="Times New Roman"/>
          <w:b/>
          <w:i/>
          <w:iCs/>
        </w:rPr>
        <w:t>Nowa</w:t>
      </w:r>
      <w:r>
        <w:rPr>
          <w:rFonts w:ascii="Times New Roman" w:hAnsi="Times New Roman" w:cs="Times New Roman"/>
          <w:b/>
          <w:i/>
          <w:iCs/>
        </w:rPr>
        <w:t xml:space="preserve"> Przystań</w:t>
      </w:r>
      <w:r w:rsidRPr="00403D88">
        <w:rPr>
          <w:rFonts w:ascii="Times New Roman" w:hAnsi="Times New Roman" w:cs="Times New Roman"/>
          <w:b/>
          <w:i/>
          <w:iCs/>
        </w:rPr>
        <w:t>”</w:t>
      </w:r>
      <w:r w:rsidR="009B3C84">
        <w:rPr>
          <w:rFonts w:ascii="Times New Roman" w:hAnsi="Times New Roman" w:cs="Times New Roman"/>
          <w:b/>
          <w:i/>
          <w:iCs/>
        </w:rPr>
        <w:t xml:space="preserve"> w Kłaju</w:t>
      </w:r>
      <w:r w:rsidRPr="00403D88">
        <w:rPr>
          <w:rFonts w:ascii="Times New Roman" w:hAnsi="Times New Roman" w:cs="Times New Roman"/>
          <w:b/>
          <w:i/>
          <w:iCs/>
        </w:rPr>
        <w:t xml:space="preserve"> (budowa </w:t>
      </w:r>
      <w:r w:rsidR="009B3C84">
        <w:rPr>
          <w:rFonts w:ascii="Times New Roman" w:hAnsi="Times New Roman" w:cs="Times New Roman"/>
          <w:b/>
          <w:i/>
          <w:iCs/>
        </w:rPr>
        <w:t>dwóch</w:t>
      </w:r>
      <w:r w:rsidRPr="00403D88">
        <w:rPr>
          <w:rFonts w:ascii="Times New Roman" w:hAnsi="Times New Roman" w:cs="Times New Roman"/>
          <w:b/>
          <w:i/>
          <w:iCs/>
        </w:rPr>
        <w:t xml:space="preserve"> budynków mieszkalnych jednorodzinnych</w:t>
      </w:r>
      <w:r>
        <w:rPr>
          <w:rFonts w:ascii="Times New Roman" w:hAnsi="Times New Roman" w:cs="Times New Roman"/>
          <w:b/>
          <w:i/>
          <w:iCs/>
        </w:rPr>
        <w:t xml:space="preserve"> </w:t>
      </w:r>
      <w:proofErr w:type="spellStart"/>
      <w:r w:rsidR="009B3C84">
        <w:rPr>
          <w:rFonts w:ascii="Times New Roman" w:hAnsi="Times New Roman" w:cs="Times New Roman"/>
          <w:b/>
          <w:i/>
          <w:iCs/>
        </w:rPr>
        <w:t>dwuokalowych</w:t>
      </w:r>
      <w:proofErr w:type="spellEnd"/>
      <w:r w:rsidRPr="00403D88">
        <w:rPr>
          <w:rFonts w:ascii="Times New Roman" w:hAnsi="Times New Roman" w:cs="Times New Roman"/>
          <w:b/>
          <w:i/>
          <w:iCs/>
        </w:rPr>
        <w:t>)</w:t>
      </w:r>
    </w:p>
    <w:p w14:paraId="09B8D828" w14:textId="77777777" w:rsidR="00373710" w:rsidRPr="002644FC" w:rsidRDefault="00373710" w:rsidP="00373710">
      <w:pPr>
        <w:spacing w:before="240" w:after="240"/>
        <w:ind w:left="0" w:hanging="2"/>
        <w:jc w:val="center"/>
        <w:rPr>
          <w:rFonts w:ascii="Times New Roman" w:hAnsi="Times New Roman" w:cs="Times New Roman"/>
          <w:b/>
          <w:sz w:val="22"/>
          <w:szCs w:val="22"/>
        </w:rPr>
      </w:pPr>
    </w:p>
    <w:p w14:paraId="134930AE" w14:textId="77777777" w:rsidR="00373710" w:rsidRPr="002644FC" w:rsidRDefault="00373710" w:rsidP="00373710">
      <w:pPr>
        <w:pBdr>
          <w:between w:val="nil"/>
        </w:pBdr>
        <w:spacing w:before="240"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CZĘŚĆ OGÓLNA</w:t>
      </w:r>
    </w:p>
    <w:p w14:paraId="79DD34E3"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 DANE IDENTYFIKACYJNE I KONTAKTOWE DOTYCZĄCE DEWELOPERA</w:t>
      </w:r>
    </w:p>
    <w:tbl>
      <w:tblPr>
        <w:tblStyle w:val="3"/>
        <w:tblW w:w="9890" w:type="dxa"/>
        <w:tblInd w:w="0" w:type="dxa"/>
        <w:tblLayout w:type="fixed"/>
        <w:tblLook w:val="0000" w:firstRow="0" w:lastRow="0" w:firstColumn="0" w:lastColumn="0" w:noHBand="0" w:noVBand="0"/>
      </w:tblPr>
      <w:tblGrid>
        <w:gridCol w:w="3841"/>
        <w:gridCol w:w="5647"/>
        <w:gridCol w:w="402"/>
      </w:tblGrid>
      <w:tr w:rsidR="00373710" w:rsidRPr="002644FC" w14:paraId="3C9A7FD6" w14:textId="77777777" w:rsidTr="006853B9">
        <w:trPr>
          <w:trHeight w:val="280"/>
        </w:trPr>
        <w:tc>
          <w:tcPr>
            <w:tcW w:w="9890" w:type="dxa"/>
            <w:gridSpan w:val="3"/>
            <w:tcBorders>
              <w:top w:val="single" w:sz="6" w:space="0" w:color="000000"/>
              <w:left w:val="single" w:sz="6" w:space="0" w:color="000000"/>
              <w:bottom w:val="single" w:sz="6" w:space="0" w:color="000000"/>
              <w:right w:val="single" w:sz="6" w:space="0" w:color="000000"/>
            </w:tcBorders>
          </w:tcPr>
          <w:p w14:paraId="3642D2B7"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DANE DEWELOPERA</w:t>
            </w:r>
          </w:p>
        </w:tc>
      </w:tr>
      <w:tr w:rsidR="00373710" w:rsidRPr="002644FC" w14:paraId="2C4A4981" w14:textId="77777777" w:rsidTr="006853B9">
        <w:trPr>
          <w:trHeight w:val="276"/>
        </w:trPr>
        <w:tc>
          <w:tcPr>
            <w:tcW w:w="3841" w:type="dxa"/>
            <w:tcBorders>
              <w:top w:val="single" w:sz="6" w:space="0" w:color="000000"/>
              <w:left w:val="single" w:sz="6" w:space="0" w:color="000000"/>
              <w:bottom w:val="nil"/>
              <w:right w:val="single" w:sz="6" w:space="0" w:color="000000"/>
            </w:tcBorders>
          </w:tcPr>
          <w:p w14:paraId="0E2707EA"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w:t>
            </w:r>
          </w:p>
        </w:tc>
        <w:tc>
          <w:tcPr>
            <w:tcW w:w="6048" w:type="dxa"/>
            <w:gridSpan w:val="2"/>
            <w:tcBorders>
              <w:top w:val="single" w:sz="6" w:space="0" w:color="000000"/>
              <w:left w:val="single" w:sz="6" w:space="0" w:color="000000"/>
              <w:bottom w:val="single" w:sz="6" w:space="0" w:color="000000"/>
              <w:right w:val="single" w:sz="6" w:space="0" w:color="000000"/>
            </w:tcBorders>
          </w:tcPr>
          <w:p w14:paraId="0A676750" w14:textId="1D34E67C" w:rsidR="00373710" w:rsidRPr="00A122B1" w:rsidRDefault="00373710" w:rsidP="00C36D8B">
            <w:pPr>
              <w:spacing w:line="276" w:lineRule="auto"/>
              <w:ind w:left="0" w:hanging="2"/>
              <w:rPr>
                <w:rFonts w:ascii="Times New Roman" w:hAnsi="Times New Roman" w:cs="Times New Roman"/>
                <w:b/>
                <w:bCs/>
              </w:rPr>
            </w:pPr>
            <w:r w:rsidRPr="00A122B1">
              <w:rPr>
                <w:rFonts w:ascii="Times New Roman" w:hAnsi="Times New Roman" w:cs="Times New Roman"/>
                <w:b/>
                <w:bCs/>
              </w:rPr>
              <w:t>Anielskie Domy</w:t>
            </w:r>
            <w:r w:rsidR="009B3C84">
              <w:rPr>
                <w:rFonts w:ascii="Times New Roman" w:hAnsi="Times New Roman" w:cs="Times New Roman"/>
                <w:b/>
                <w:bCs/>
              </w:rPr>
              <w:t xml:space="preserve"> Niepołomice</w:t>
            </w:r>
            <w:r w:rsidRPr="00A122B1">
              <w:rPr>
                <w:rFonts w:ascii="Times New Roman" w:hAnsi="Times New Roman" w:cs="Times New Roman"/>
                <w:b/>
                <w:bCs/>
              </w:rPr>
              <w:t xml:space="preserve"> sp. z o.o.</w:t>
            </w:r>
          </w:p>
          <w:p w14:paraId="3BF33098" w14:textId="77777777" w:rsidR="00373710" w:rsidRDefault="00373710" w:rsidP="00C36D8B">
            <w:pPr>
              <w:pBdr>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Mirosław Kaźmierowski </w:t>
            </w:r>
          </w:p>
          <w:p w14:paraId="7B9C0A76" w14:textId="2A9567CC" w:rsidR="00373710" w:rsidRPr="002644FC" w:rsidRDefault="009B3C84" w:rsidP="00C36D8B">
            <w:pPr>
              <w:pBdr>
                <w:between w:val="nil"/>
              </w:pBdr>
              <w:spacing w:line="240" w:lineRule="auto"/>
              <w:ind w:left="0" w:hanging="2"/>
              <w:rPr>
                <w:rFonts w:ascii="Times New Roman" w:hAnsi="Times New Roman" w:cs="Times New Roman"/>
                <w:color w:val="000000"/>
              </w:rPr>
            </w:pPr>
            <w:r>
              <w:rPr>
                <w:rFonts w:ascii="Times New Roman" w:hAnsi="Times New Roman" w:cs="Times New Roman"/>
              </w:rPr>
              <w:t>Bogusław</w:t>
            </w:r>
            <w:r w:rsidR="00373710">
              <w:rPr>
                <w:rFonts w:ascii="Times New Roman" w:hAnsi="Times New Roman" w:cs="Times New Roman"/>
              </w:rPr>
              <w:t xml:space="preserve"> </w:t>
            </w:r>
            <w:r>
              <w:rPr>
                <w:rFonts w:ascii="Times New Roman" w:hAnsi="Times New Roman" w:cs="Times New Roman"/>
              </w:rPr>
              <w:t>Kościelny</w:t>
            </w:r>
          </w:p>
        </w:tc>
      </w:tr>
      <w:tr w:rsidR="00373710" w:rsidRPr="00373710" w14:paraId="1AD783DC" w14:textId="77777777" w:rsidTr="006853B9">
        <w:trPr>
          <w:trHeight w:val="307"/>
        </w:trPr>
        <w:tc>
          <w:tcPr>
            <w:tcW w:w="3841" w:type="dxa"/>
            <w:tcBorders>
              <w:top w:val="single" w:sz="6" w:space="0" w:color="000000"/>
              <w:left w:val="single" w:sz="6" w:space="0" w:color="000000"/>
              <w:right w:val="single" w:sz="6" w:space="0" w:color="000000"/>
            </w:tcBorders>
          </w:tcPr>
          <w:p w14:paraId="38F29E6C"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w:t>
            </w:r>
          </w:p>
        </w:tc>
        <w:tc>
          <w:tcPr>
            <w:tcW w:w="6048" w:type="dxa"/>
            <w:gridSpan w:val="2"/>
            <w:tcBorders>
              <w:top w:val="single" w:sz="6" w:space="0" w:color="000000"/>
              <w:left w:val="single" w:sz="6" w:space="0" w:color="000000"/>
              <w:right w:val="single" w:sz="6" w:space="0" w:color="000000"/>
            </w:tcBorders>
          </w:tcPr>
          <w:p w14:paraId="4EB476CA" w14:textId="77777777" w:rsidR="00373710" w:rsidRPr="002644FC" w:rsidRDefault="00373710" w:rsidP="00C36D8B">
            <w:pPr>
              <w:pBdr>
                <w:between w:val="nil"/>
              </w:pBdr>
              <w:spacing w:line="240" w:lineRule="auto"/>
              <w:ind w:left="0" w:hanging="2"/>
              <w:rPr>
                <w:rFonts w:ascii="Times New Roman" w:hAnsi="Times New Roman" w:cs="Times New Roman"/>
              </w:rPr>
            </w:pPr>
          </w:p>
          <w:p w14:paraId="7C3E1040" w14:textId="77777777" w:rsidR="00373710" w:rsidRPr="002644FC" w:rsidRDefault="00373710" w:rsidP="00C36D8B">
            <w:pPr>
              <w:pBdr>
                <w:between w:val="nil"/>
              </w:pBdr>
              <w:spacing w:line="240" w:lineRule="auto"/>
              <w:ind w:left="0" w:hanging="2"/>
              <w:rPr>
                <w:rFonts w:ascii="Times New Roman" w:hAnsi="Times New Roman" w:cs="Times New Roman"/>
              </w:rPr>
            </w:pPr>
            <w:r w:rsidRPr="002644FC">
              <w:rPr>
                <w:rFonts w:ascii="Times New Roman" w:hAnsi="Times New Roman" w:cs="Times New Roman"/>
              </w:rPr>
              <w:t>32-089 Wielka Wieś, ul. Słoneczna 22,</w:t>
            </w:r>
          </w:p>
          <w:p w14:paraId="74026487" w14:textId="77777777" w:rsidR="00373710" w:rsidRPr="002644FC" w:rsidRDefault="00373710" w:rsidP="00C36D8B">
            <w:pPr>
              <w:spacing w:line="276" w:lineRule="auto"/>
              <w:ind w:left="0" w:hanging="2"/>
              <w:rPr>
                <w:rFonts w:ascii="Times New Roman" w:hAnsi="Times New Roman" w:cs="Times New Roman"/>
                <w:color w:val="000000"/>
              </w:rPr>
            </w:pPr>
            <w:r w:rsidRPr="002644FC">
              <w:rPr>
                <w:rFonts w:ascii="Times New Roman" w:hAnsi="Times New Roman" w:cs="Times New Roman"/>
              </w:rPr>
              <w:t>Gmina Wielka Wieś, powiat krakowski</w:t>
            </w:r>
          </w:p>
        </w:tc>
      </w:tr>
      <w:tr w:rsidR="00373710" w:rsidRPr="002644FC" w14:paraId="69D8F3EB" w14:textId="77777777" w:rsidTr="006853B9">
        <w:trPr>
          <w:trHeight w:val="543"/>
        </w:trPr>
        <w:tc>
          <w:tcPr>
            <w:tcW w:w="3841" w:type="dxa"/>
            <w:tcBorders>
              <w:top w:val="single" w:sz="6" w:space="0" w:color="000000"/>
              <w:left w:val="single" w:sz="6" w:space="0" w:color="000000"/>
              <w:bottom w:val="single" w:sz="6" w:space="0" w:color="000000"/>
              <w:right w:val="single" w:sz="6" w:space="0" w:color="000000"/>
            </w:tcBorders>
          </w:tcPr>
          <w:p w14:paraId="58EA494A"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NIP i REGON</w:t>
            </w:r>
          </w:p>
        </w:tc>
        <w:tc>
          <w:tcPr>
            <w:tcW w:w="5647" w:type="dxa"/>
            <w:tcBorders>
              <w:top w:val="single" w:sz="6" w:space="0" w:color="000000"/>
              <w:left w:val="single" w:sz="6" w:space="0" w:color="000000"/>
              <w:bottom w:val="single" w:sz="6" w:space="0" w:color="000000"/>
            </w:tcBorders>
          </w:tcPr>
          <w:p w14:paraId="2F0A88D4" w14:textId="087E2C52" w:rsidR="00373710" w:rsidRPr="002644FC" w:rsidRDefault="00373710" w:rsidP="00C36D8B">
            <w:pPr>
              <w:spacing w:line="276" w:lineRule="auto"/>
              <w:ind w:left="0" w:hanging="2"/>
              <w:rPr>
                <w:rFonts w:ascii="Times New Roman" w:hAnsi="Times New Roman" w:cs="Times New Roman"/>
                <w:highlight w:val="white"/>
              </w:rPr>
            </w:pPr>
            <w:r w:rsidRPr="002644FC">
              <w:rPr>
                <w:rFonts w:ascii="Times New Roman" w:hAnsi="Times New Roman" w:cs="Times New Roman"/>
              </w:rPr>
              <w:t xml:space="preserve">(NIP): </w:t>
            </w:r>
            <w:r w:rsidR="009B3C84" w:rsidRPr="009B3C84">
              <w:rPr>
                <w:rFonts w:ascii="Times New Roman" w:hAnsi="Times New Roman" w:cs="Times New Roman"/>
              </w:rPr>
              <w:t>5130300163</w:t>
            </w:r>
          </w:p>
          <w:p w14:paraId="42300AE7" w14:textId="514348F7" w:rsidR="00373710" w:rsidRPr="002644FC" w:rsidRDefault="00373710" w:rsidP="00C36D8B">
            <w:pPr>
              <w:pBdr>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(REGON): </w:t>
            </w:r>
            <w:r w:rsidR="009B3C84" w:rsidRPr="009B3C84">
              <w:rPr>
                <w:rFonts w:ascii="Times New Roman" w:hAnsi="Times New Roman" w:cs="Times New Roman"/>
              </w:rPr>
              <w:t>540753879</w:t>
            </w:r>
          </w:p>
        </w:tc>
        <w:tc>
          <w:tcPr>
            <w:tcW w:w="400" w:type="dxa"/>
            <w:tcBorders>
              <w:top w:val="single" w:sz="6" w:space="0" w:color="000000"/>
              <w:bottom w:val="single" w:sz="6" w:space="0" w:color="000000"/>
              <w:right w:val="single" w:sz="6" w:space="0" w:color="000000"/>
            </w:tcBorders>
          </w:tcPr>
          <w:p w14:paraId="481F0A3F"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r>
      <w:tr w:rsidR="00373710" w:rsidRPr="002644FC" w14:paraId="72473EB2" w14:textId="77777777" w:rsidTr="006853B9">
        <w:trPr>
          <w:trHeight w:val="263"/>
        </w:trPr>
        <w:tc>
          <w:tcPr>
            <w:tcW w:w="3841" w:type="dxa"/>
            <w:tcBorders>
              <w:top w:val="single" w:sz="6" w:space="0" w:color="000000"/>
              <w:left w:val="single" w:sz="6" w:space="0" w:color="000000"/>
              <w:bottom w:val="single" w:sz="6" w:space="0" w:color="000000"/>
              <w:right w:val="single" w:sz="6" w:space="0" w:color="000000"/>
            </w:tcBorders>
          </w:tcPr>
          <w:p w14:paraId="431260D4"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telefonu</w:t>
            </w:r>
          </w:p>
        </w:tc>
        <w:tc>
          <w:tcPr>
            <w:tcW w:w="6048" w:type="dxa"/>
            <w:gridSpan w:val="2"/>
            <w:tcBorders>
              <w:top w:val="single" w:sz="6" w:space="0" w:color="000000"/>
              <w:left w:val="single" w:sz="6" w:space="0" w:color="000000"/>
              <w:bottom w:val="single" w:sz="6" w:space="0" w:color="000000"/>
              <w:right w:val="single" w:sz="6" w:space="0" w:color="000000"/>
            </w:tcBorders>
          </w:tcPr>
          <w:p w14:paraId="3319726B"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+48 601 776 901</w:t>
            </w:r>
          </w:p>
        </w:tc>
      </w:tr>
      <w:tr w:rsidR="00373710" w:rsidRPr="002644FC" w14:paraId="1EC6351C" w14:textId="77777777" w:rsidTr="006853B9">
        <w:trPr>
          <w:trHeight w:val="245"/>
        </w:trPr>
        <w:tc>
          <w:tcPr>
            <w:tcW w:w="3841" w:type="dxa"/>
            <w:tcBorders>
              <w:top w:val="single" w:sz="6" w:space="0" w:color="000000"/>
              <w:left w:val="single" w:sz="6" w:space="0" w:color="000000"/>
              <w:bottom w:val="single" w:sz="6" w:space="0" w:color="000000"/>
              <w:right w:val="single" w:sz="6" w:space="0" w:color="000000"/>
            </w:tcBorders>
          </w:tcPr>
          <w:p w14:paraId="323D2BF9"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poczty elektronicznej</w:t>
            </w:r>
          </w:p>
        </w:tc>
        <w:tc>
          <w:tcPr>
            <w:tcW w:w="6048" w:type="dxa"/>
            <w:gridSpan w:val="2"/>
            <w:tcBorders>
              <w:top w:val="single" w:sz="6" w:space="0" w:color="000000"/>
              <w:left w:val="single" w:sz="6" w:space="0" w:color="000000"/>
              <w:bottom w:val="single" w:sz="6" w:space="0" w:color="000000"/>
              <w:right w:val="single" w:sz="6" w:space="0" w:color="000000"/>
            </w:tcBorders>
          </w:tcPr>
          <w:p w14:paraId="6FCCCC4A" w14:textId="13E08265" w:rsidR="00373710" w:rsidRPr="006853B9" w:rsidRDefault="006853B9" w:rsidP="00C36D8B">
            <w:pPr>
              <w:pBdr>
                <w:between w:val="nil"/>
              </w:pBdr>
              <w:spacing w:line="240" w:lineRule="auto"/>
              <w:ind w:left="0" w:hanging="2"/>
              <w:rPr>
                <w:rFonts w:ascii="Times New Roman" w:hAnsi="Times New Roman" w:cs="Times New Roman"/>
                <w:color w:val="000000"/>
              </w:rPr>
            </w:pPr>
            <w:hyperlink r:id="rId7" w:tgtFrame="_blank" w:history="1">
              <w:r w:rsidRPr="006853B9">
                <w:rPr>
                  <w:rStyle w:val="Hipercze"/>
                  <w:rFonts w:ascii="Times New Roman" w:hAnsi="Times New Roman" w:cs="Times New Roman"/>
                  <w:color w:val="auto"/>
                  <w:highlight w:val="white"/>
                  <w:u w:val="none"/>
                </w:rPr>
                <w:t>anielskiedomy.niepolomice@gmail.com</w:t>
              </w:r>
            </w:hyperlink>
          </w:p>
        </w:tc>
      </w:tr>
      <w:tr w:rsidR="00373710" w:rsidRPr="002644FC" w14:paraId="20B0B44A" w14:textId="77777777" w:rsidTr="006853B9">
        <w:trPr>
          <w:trHeight w:val="263"/>
        </w:trPr>
        <w:tc>
          <w:tcPr>
            <w:tcW w:w="3841" w:type="dxa"/>
            <w:tcBorders>
              <w:top w:val="single" w:sz="6" w:space="0" w:color="000000"/>
              <w:left w:val="single" w:sz="6" w:space="0" w:color="000000"/>
              <w:bottom w:val="single" w:sz="6" w:space="0" w:color="000000"/>
              <w:right w:val="single" w:sz="6" w:space="0" w:color="000000"/>
            </w:tcBorders>
          </w:tcPr>
          <w:p w14:paraId="34F04153"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faksu</w:t>
            </w:r>
          </w:p>
        </w:tc>
        <w:tc>
          <w:tcPr>
            <w:tcW w:w="6048" w:type="dxa"/>
            <w:gridSpan w:val="2"/>
            <w:tcBorders>
              <w:top w:val="single" w:sz="6" w:space="0" w:color="000000"/>
              <w:left w:val="single" w:sz="6" w:space="0" w:color="000000"/>
              <w:bottom w:val="single" w:sz="6" w:space="0" w:color="000000"/>
              <w:right w:val="single" w:sz="6" w:space="0" w:color="000000"/>
            </w:tcBorders>
          </w:tcPr>
          <w:p w14:paraId="0006D1F1" w14:textId="77777777" w:rsidR="00373710" w:rsidRPr="00540440" w:rsidRDefault="00373710" w:rsidP="00C36D8B">
            <w:pPr>
              <w:pBdr>
                <w:between w:val="nil"/>
              </w:pBdr>
              <w:spacing w:line="240" w:lineRule="auto"/>
              <w:ind w:left="0" w:hanging="2"/>
              <w:rPr>
                <w:rFonts w:ascii="Times New Roman" w:hAnsi="Times New Roman" w:cs="Times New Roman"/>
                <w:color w:val="000000" w:themeColor="text1"/>
              </w:rPr>
            </w:pPr>
          </w:p>
        </w:tc>
      </w:tr>
      <w:tr w:rsidR="00373710" w:rsidRPr="002644FC" w14:paraId="5725D7D7" w14:textId="77777777" w:rsidTr="006853B9">
        <w:trPr>
          <w:trHeight w:val="245"/>
        </w:trPr>
        <w:tc>
          <w:tcPr>
            <w:tcW w:w="3841" w:type="dxa"/>
            <w:tcBorders>
              <w:top w:val="single" w:sz="6" w:space="0" w:color="000000"/>
              <w:left w:val="single" w:sz="6" w:space="0" w:color="000000"/>
              <w:bottom w:val="single" w:sz="6" w:space="0" w:color="000000"/>
              <w:right w:val="single" w:sz="6" w:space="0" w:color="000000"/>
            </w:tcBorders>
          </w:tcPr>
          <w:p w14:paraId="36013508"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strony internetowej dewelopera</w:t>
            </w:r>
          </w:p>
        </w:tc>
        <w:tc>
          <w:tcPr>
            <w:tcW w:w="6048" w:type="dxa"/>
            <w:gridSpan w:val="2"/>
            <w:tcBorders>
              <w:top w:val="single" w:sz="6" w:space="0" w:color="000000"/>
              <w:left w:val="single" w:sz="6" w:space="0" w:color="000000"/>
              <w:bottom w:val="single" w:sz="6" w:space="0" w:color="000000"/>
              <w:right w:val="single" w:sz="6" w:space="0" w:color="000000"/>
            </w:tcBorders>
          </w:tcPr>
          <w:p w14:paraId="675C3338" w14:textId="77777777" w:rsidR="00373710" w:rsidRPr="00540440" w:rsidRDefault="00373710" w:rsidP="00C36D8B">
            <w:pPr>
              <w:pBdr>
                <w:between w:val="nil"/>
              </w:pBdr>
              <w:spacing w:line="240" w:lineRule="auto"/>
              <w:ind w:left="0" w:hanging="2"/>
              <w:rPr>
                <w:rFonts w:ascii="Times New Roman" w:hAnsi="Times New Roman" w:cs="Times New Roman"/>
                <w:color w:val="000000" w:themeColor="text1"/>
              </w:rPr>
            </w:pPr>
            <w:hyperlink r:id="rId8" w:history="1">
              <w:r w:rsidRPr="00540440">
                <w:rPr>
                  <w:rStyle w:val="Hipercze"/>
                  <w:rFonts w:ascii="Times New Roman" w:eastAsiaTheme="majorEastAsia" w:hAnsi="Times New Roman" w:cs="Times New Roman"/>
                  <w:color w:val="000000" w:themeColor="text1"/>
                </w:rPr>
                <w:t>www.angelhome.pl</w:t>
              </w:r>
            </w:hyperlink>
          </w:p>
        </w:tc>
      </w:tr>
    </w:tbl>
    <w:p w14:paraId="61D62D8B" w14:textId="77777777" w:rsidR="00373710" w:rsidRPr="002644FC" w:rsidRDefault="00373710" w:rsidP="00373710">
      <w:pPr>
        <w:pBdr>
          <w:between w:val="nil"/>
        </w:pBdr>
        <w:spacing w:line="240" w:lineRule="auto"/>
        <w:ind w:left="1" w:hanging="3"/>
        <w:jc w:val="both"/>
        <w:rPr>
          <w:rFonts w:ascii="Times New Roman" w:hAnsi="Times New Roman" w:cs="Times New Roman"/>
          <w:color w:val="000000"/>
          <w:sz w:val="26"/>
          <w:szCs w:val="26"/>
        </w:rPr>
      </w:pPr>
    </w:p>
    <w:p w14:paraId="709E108C"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II. DOŚWIADCZENIE DEWELOPERA</w:t>
      </w:r>
    </w:p>
    <w:tbl>
      <w:tblPr>
        <w:tblStyle w:val="2"/>
        <w:tblW w:w="9855" w:type="dxa"/>
        <w:tblInd w:w="0" w:type="dxa"/>
        <w:tblLayout w:type="fixed"/>
        <w:tblLook w:val="0000" w:firstRow="0" w:lastRow="0" w:firstColumn="0" w:lastColumn="0" w:noHBand="0" w:noVBand="0"/>
      </w:tblPr>
      <w:tblGrid>
        <w:gridCol w:w="3828"/>
        <w:gridCol w:w="6027"/>
      </w:tblGrid>
      <w:tr w:rsidR="00373710" w:rsidRPr="002644FC" w14:paraId="1051AE07" w14:textId="77777777" w:rsidTr="00373710">
        <w:trPr>
          <w:trHeight w:val="269"/>
        </w:trPr>
        <w:tc>
          <w:tcPr>
            <w:tcW w:w="9855" w:type="dxa"/>
            <w:gridSpan w:val="2"/>
            <w:tcBorders>
              <w:top w:val="single" w:sz="6" w:space="0" w:color="000000"/>
              <w:left w:val="single" w:sz="6" w:space="0" w:color="000000"/>
              <w:bottom w:val="single" w:sz="6" w:space="0" w:color="000000"/>
              <w:right w:val="single" w:sz="6" w:space="0" w:color="000000"/>
            </w:tcBorders>
          </w:tcPr>
          <w:p w14:paraId="7AEDD001"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HISTORIA I UDOKUMENTOWANE DOŚWIADCZENIE DEWELOPERA</w:t>
            </w:r>
          </w:p>
        </w:tc>
      </w:tr>
      <w:tr w:rsidR="00373710" w:rsidRPr="002644FC" w14:paraId="15CB1A38" w14:textId="77777777" w:rsidTr="00373710">
        <w:trPr>
          <w:trHeight w:val="1566"/>
        </w:trPr>
        <w:tc>
          <w:tcPr>
            <w:tcW w:w="9855" w:type="dxa"/>
            <w:gridSpan w:val="2"/>
            <w:tcBorders>
              <w:top w:val="single" w:sz="6" w:space="0" w:color="000000"/>
              <w:left w:val="single" w:sz="6" w:space="0" w:color="000000"/>
              <w:bottom w:val="single" w:sz="6" w:space="0" w:color="000000"/>
              <w:right w:val="single" w:sz="6" w:space="0" w:color="000000"/>
            </w:tcBorders>
          </w:tcPr>
          <w:p w14:paraId="288DF92B" w14:textId="77777777" w:rsidR="00373710" w:rsidRPr="002644FC" w:rsidRDefault="00373710" w:rsidP="00C36D8B">
            <w:pPr>
              <w:spacing w:line="276" w:lineRule="auto"/>
              <w:ind w:left="0" w:hanging="2"/>
              <w:rPr>
                <w:rFonts w:ascii="Times New Roman" w:hAnsi="Times New Roman" w:cs="Times New Roman"/>
              </w:rPr>
            </w:pPr>
            <w:r w:rsidRPr="002644FC">
              <w:rPr>
                <w:rFonts w:ascii="Times New Roman" w:hAnsi="Times New Roman" w:cs="Times New Roman"/>
              </w:rPr>
              <w:t>Spółka powstała w celu dostarczania wysokiej jakości</w:t>
            </w:r>
            <w:r>
              <w:rPr>
                <w:rFonts w:ascii="Times New Roman" w:hAnsi="Times New Roman" w:cs="Times New Roman"/>
              </w:rPr>
              <w:t xml:space="preserve"> </w:t>
            </w:r>
            <w:r w:rsidRPr="002644FC">
              <w:rPr>
                <w:rFonts w:ascii="Times New Roman" w:hAnsi="Times New Roman" w:cs="Times New Roman"/>
              </w:rPr>
              <w:t>domów a także zapewnienie swoim klientom bezpieczeństwa i jak najlepszych warunków do prowadzenia spokojnego stylu życia.</w:t>
            </w:r>
          </w:p>
          <w:p w14:paraId="699CAA0E" w14:textId="77777777" w:rsidR="00373710" w:rsidRPr="002644FC" w:rsidRDefault="00373710" w:rsidP="00C36D8B">
            <w:pPr>
              <w:shd w:val="clear" w:color="auto" w:fill="FFFFFF"/>
              <w:ind w:left="0" w:hanging="2"/>
              <w:rPr>
                <w:rFonts w:ascii="Times New Roman" w:hAnsi="Times New Roman" w:cs="Times New Roman"/>
              </w:rPr>
            </w:pPr>
            <w:r w:rsidRPr="002644FC">
              <w:rPr>
                <w:rFonts w:ascii="Times New Roman" w:hAnsi="Times New Roman" w:cs="Times New Roman"/>
              </w:rPr>
              <w:t xml:space="preserve">W swoim portfolio deweloper ma m.in. osiedle </w:t>
            </w:r>
            <w:r>
              <w:rPr>
                <w:rFonts w:ascii="Times New Roman" w:hAnsi="Times New Roman" w:cs="Times New Roman"/>
              </w:rPr>
              <w:t xml:space="preserve">Alternatywy w Szycach/k. Krakowa ( dwa domy dwulokalowe) oraz w trakcie budowy osiedle „Anielski Zakątek” w Wielkiej Wsi/k. Krakowa ( dwa domy dwulokalowe ), osiedle „Spokojna Przystań” w Tomaszowicach/ k. Krakowa (dwa domy dwulokalowe) </w:t>
            </w:r>
          </w:p>
          <w:p w14:paraId="3A34C735" w14:textId="77777777" w:rsidR="00373710" w:rsidRPr="002644FC" w:rsidRDefault="00373710" w:rsidP="00C36D8B">
            <w:pPr>
              <w:pBdr>
                <w:between w:val="nil"/>
              </w:pBdr>
              <w:spacing w:line="240" w:lineRule="auto"/>
              <w:ind w:left="0" w:hanging="2"/>
              <w:rPr>
                <w:rFonts w:ascii="Times New Roman" w:hAnsi="Times New Roman" w:cs="Times New Roman"/>
                <w:b/>
                <w:sz w:val="22"/>
                <w:szCs w:val="22"/>
              </w:rPr>
            </w:pPr>
          </w:p>
        </w:tc>
      </w:tr>
      <w:tr w:rsidR="00373710" w:rsidRPr="002644FC" w14:paraId="7794A538" w14:textId="77777777" w:rsidTr="00373710">
        <w:trPr>
          <w:trHeight w:val="269"/>
        </w:trPr>
        <w:tc>
          <w:tcPr>
            <w:tcW w:w="3828" w:type="dxa"/>
            <w:tcBorders>
              <w:top w:val="single" w:sz="6" w:space="0" w:color="000000"/>
              <w:bottom w:val="single" w:sz="6" w:space="0" w:color="000000"/>
            </w:tcBorders>
          </w:tcPr>
          <w:p w14:paraId="2BB98147"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6026" w:type="dxa"/>
            <w:tcBorders>
              <w:top w:val="single" w:sz="6" w:space="0" w:color="000000"/>
              <w:bottom w:val="single" w:sz="6" w:space="0" w:color="000000"/>
            </w:tcBorders>
          </w:tcPr>
          <w:p w14:paraId="06A15DB5" w14:textId="77777777" w:rsidR="00373710" w:rsidRPr="002644FC" w:rsidRDefault="00373710" w:rsidP="00C36D8B">
            <w:pPr>
              <w:pBdr>
                <w:between w:val="nil"/>
              </w:pBdr>
              <w:spacing w:line="240" w:lineRule="auto"/>
              <w:ind w:left="0" w:hanging="2"/>
              <w:jc w:val="center"/>
              <w:rPr>
                <w:rFonts w:ascii="Times New Roman" w:hAnsi="Times New Roman" w:cs="Times New Roman"/>
                <w:color w:val="000000"/>
                <w:sz w:val="22"/>
                <w:szCs w:val="22"/>
              </w:rPr>
            </w:pPr>
          </w:p>
        </w:tc>
      </w:tr>
      <w:tr w:rsidR="00373710" w:rsidRPr="002644FC" w14:paraId="5A8EB8D3" w14:textId="77777777" w:rsidTr="00373710">
        <w:trPr>
          <w:trHeight w:val="724"/>
        </w:trPr>
        <w:tc>
          <w:tcPr>
            <w:tcW w:w="3828" w:type="dxa"/>
            <w:tcBorders>
              <w:top w:val="single" w:sz="6" w:space="0" w:color="000000"/>
              <w:left w:val="single" w:sz="6" w:space="0" w:color="000000"/>
              <w:bottom w:val="single" w:sz="6" w:space="0" w:color="000000"/>
              <w:right w:val="single" w:sz="6" w:space="0" w:color="000000"/>
            </w:tcBorders>
          </w:tcPr>
          <w:p w14:paraId="1C934597"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przeciwko deweloperowi prowadzono lub prowadzi się postępowania egzekucyjne na kwotę powyżej 100 000 zł</w:t>
            </w:r>
          </w:p>
        </w:tc>
        <w:tc>
          <w:tcPr>
            <w:tcW w:w="6026" w:type="dxa"/>
            <w:tcBorders>
              <w:top w:val="single" w:sz="6" w:space="0" w:color="000000"/>
              <w:left w:val="single" w:sz="6" w:space="0" w:color="000000"/>
              <w:bottom w:val="single" w:sz="6" w:space="0" w:color="000000"/>
              <w:right w:val="single" w:sz="6" w:space="0" w:color="000000"/>
            </w:tcBorders>
            <w:vAlign w:val="center"/>
          </w:tcPr>
          <w:p w14:paraId="58E1693A" w14:textId="77777777" w:rsidR="00373710" w:rsidRPr="002644FC" w:rsidRDefault="00373710" w:rsidP="00C36D8B">
            <w:pPr>
              <w:pBdr>
                <w:between w:val="nil"/>
              </w:pBdr>
              <w:spacing w:line="240" w:lineRule="auto"/>
              <w:ind w:left="0" w:hanging="2"/>
              <w:jc w:val="center"/>
              <w:rPr>
                <w:rFonts w:ascii="Times New Roman" w:hAnsi="Times New Roman" w:cs="Times New Roman"/>
                <w:color w:val="000000"/>
                <w:sz w:val="22"/>
                <w:szCs w:val="22"/>
              </w:rPr>
            </w:pPr>
            <w:r w:rsidRPr="002644FC">
              <w:rPr>
                <w:rFonts w:ascii="Times New Roman" w:hAnsi="Times New Roman" w:cs="Times New Roman"/>
                <w:sz w:val="22"/>
                <w:szCs w:val="22"/>
              </w:rPr>
              <w:t>NIE</w:t>
            </w:r>
          </w:p>
        </w:tc>
      </w:tr>
    </w:tbl>
    <w:p w14:paraId="30555FEE" w14:textId="77777777" w:rsidR="00373710" w:rsidRPr="002644FC" w:rsidRDefault="00373710" w:rsidP="00373710">
      <w:pPr>
        <w:pBdr>
          <w:between w:val="nil"/>
        </w:pBdr>
        <w:spacing w:line="240" w:lineRule="auto"/>
        <w:ind w:left="1" w:hanging="3"/>
        <w:jc w:val="both"/>
        <w:rPr>
          <w:rFonts w:ascii="Times New Roman" w:hAnsi="Times New Roman" w:cs="Times New Roman"/>
          <w:color w:val="000000"/>
          <w:sz w:val="26"/>
          <w:szCs w:val="26"/>
        </w:rPr>
      </w:pPr>
    </w:p>
    <w:p w14:paraId="564DE8CE"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III. INFORMACJE DOTYCZĄCE NIERUCHOMOŚCI I PRZEDSIĘWZIĘCIA </w:t>
      </w:r>
    </w:p>
    <w:p w14:paraId="05E8FB49"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DEWELOPERSKIEGO</w:t>
      </w:r>
    </w:p>
    <w:tbl>
      <w:tblPr>
        <w:tblStyle w:val="1"/>
        <w:tblW w:w="9775" w:type="dxa"/>
        <w:tblInd w:w="0" w:type="dxa"/>
        <w:tblLayout w:type="fixed"/>
        <w:tblLook w:val="0000" w:firstRow="0" w:lastRow="0" w:firstColumn="0" w:lastColumn="0" w:noHBand="0" w:noVBand="0"/>
      </w:tblPr>
      <w:tblGrid>
        <w:gridCol w:w="4095"/>
        <w:gridCol w:w="3705"/>
        <w:gridCol w:w="675"/>
        <w:gridCol w:w="1300"/>
      </w:tblGrid>
      <w:tr w:rsidR="00373710" w:rsidRPr="002644FC" w14:paraId="3961D861"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55FCC7D4"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GRUNTU I ZAGOSPODAROWANIA PRZESTRZENNEGO TERENU</w:t>
            </w:r>
          </w:p>
          <w:p w14:paraId="5D8B0594"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tc>
      </w:tr>
      <w:tr w:rsidR="00373710" w:rsidRPr="002644FC" w14:paraId="282B9E2C"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79B6E45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Adres i nr działki ewidencyjnej i numer obrębu ewidencyjnego</w:t>
            </w:r>
            <w:r w:rsidRPr="00AB30B0">
              <w:rPr>
                <w:rFonts w:ascii="Times New Roman" w:hAnsi="Times New Roman" w:cs="Times New Roman"/>
                <w:color w:val="000000" w:themeColor="text1"/>
                <w:sz w:val="22"/>
                <w:szCs w:val="22"/>
                <w:vertAlign w:val="superscript"/>
              </w:rPr>
              <w:t xml:space="preserve"> 1)</w:t>
            </w:r>
          </w:p>
        </w:tc>
        <w:tc>
          <w:tcPr>
            <w:tcW w:w="5680" w:type="dxa"/>
            <w:gridSpan w:val="3"/>
            <w:tcBorders>
              <w:top w:val="single" w:sz="6" w:space="0" w:color="000000"/>
              <w:left w:val="single" w:sz="6" w:space="0" w:color="000000"/>
              <w:bottom w:val="single" w:sz="6" w:space="0" w:color="000000"/>
              <w:right w:val="single" w:sz="6" w:space="0" w:color="000000"/>
            </w:tcBorders>
          </w:tcPr>
          <w:p w14:paraId="7863CFE6" w14:textId="39686CD9" w:rsidR="00373710" w:rsidRPr="00AB30B0" w:rsidRDefault="00373710" w:rsidP="00C36D8B">
            <w:pPr>
              <w:pBdr>
                <w:between w:val="nil"/>
              </w:pBdr>
              <w:spacing w:line="240" w:lineRule="auto"/>
              <w:ind w:left="0" w:hanging="2"/>
              <w:jc w:val="both"/>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Działki nr </w:t>
            </w:r>
            <w:r w:rsidR="006853B9" w:rsidRPr="00AB30B0">
              <w:rPr>
                <w:rFonts w:ascii="Times New Roman" w:hAnsi="Times New Roman" w:cs="Times New Roman"/>
                <w:color w:val="000000" w:themeColor="text1"/>
                <w:sz w:val="22"/>
                <w:szCs w:val="22"/>
              </w:rPr>
              <w:t>1339</w:t>
            </w:r>
            <w:r w:rsidRPr="00AB30B0">
              <w:rPr>
                <w:rFonts w:ascii="Times New Roman" w:hAnsi="Times New Roman" w:cs="Times New Roman"/>
                <w:color w:val="000000" w:themeColor="text1"/>
                <w:sz w:val="22"/>
                <w:szCs w:val="22"/>
              </w:rPr>
              <w:t>/</w:t>
            </w:r>
            <w:r w:rsidR="006853B9" w:rsidRPr="00AB30B0">
              <w:rPr>
                <w:rFonts w:ascii="Times New Roman" w:hAnsi="Times New Roman" w:cs="Times New Roman"/>
                <w:color w:val="000000" w:themeColor="text1"/>
                <w:sz w:val="22"/>
                <w:szCs w:val="22"/>
              </w:rPr>
              <w:t>3</w:t>
            </w:r>
            <w:r w:rsidRPr="00AB30B0">
              <w:rPr>
                <w:rFonts w:ascii="Times New Roman" w:hAnsi="Times New Roman" w:cs="Times New Roman"/>
                <w:color w:val="000000" w:themeColor="text1"/>
                <w:sz w:val="22"/>
                <w:szCs w:val="22"/>
              </w:rPr>
              <w:t>; 1</w:t>
            </w:r>
            <w:r w:rsidR="006853B9" w:rsidRPr="00AB30B0">
              <w:rPr>
                <w:rFonts w:ascii="Times New Roman" w:hAnsi="Times New Roman" w:cs="Times New Roman"/>
                <w:color w:val="000000" w:themeColor="text1"/>
                <w:sz w:val="22"/>
                <w:szCs w:val="22"/>
              </w:rPr>
              <w:t>3</w:t>
            </w:r>
            <w:r w:rsidRPr="00AB30B0">
              <w:rPr>
                <w:rFonts w:ascii="Times New Roman" w:hAnsi="Times New Roman" w:cs="Times New Roman"/>
                <w:color w:val="000000" w:themeColor="text1"/>
                <w:sz w:val="22"/>
                <w:szCs w:val="22"/>
              </w:rPr>
              <w:t>3</w:t>
            </w:r>
            <w:r w:rsidR="006853B9" w:rsidRPr="00AB30B0">
              <w:rPr>
                <w:rFonts w:ascii="Times New Roman" w:hAnsi="Times New Roman" w:cs="Times New Roman"/>
                <w:color w:val="000000" w:themeColor="text1"/>
                <w:sz w:val="22"/>
                <w:szCs w:val="22"/>
              </w:rPr>
              <w:t>9</w:t>
            </w:r>
            <w:r w:rsidRPr="00AB30B0">
              <w:rPr>
                <w:rFonts w:ascii="Times New Roman" w:hAnsi="Times New Roman" w:cs="Times New Roman"/>
                <w:color w:val="000000" w:themeColor="text1"/>
                <w:sz w:val="22"/>
                <w:szCs w:val="22"/>
              </w:rPr>
              <w:t>/</w:t>
            </w:r>
            <w:r w:rsidR="006853B9" w:rsidRPr="00AB30B0">
              <w:rPr>
                <w:rFonts w:ascii="Times New Roman" w:hAnsi="Times New Roman" w:cs="Times New Roman"/>
                <w:color w:val="000000" w:themeColor="text1"/>
                <w:sz w:val="22"/>
                <w:szCs w:val="22"/>
              </w:rPr>
              <w:t>4</w:t>
            </w:r>
            <w:r w:rsidRPr="00AB30B0">
              <w:rPr>
                <w:rFonts w:ascii="Times New Roman" w:hAnsi="Times New Roman" w:cs="Times New Roman"/>
                <w:color w:val="000000" w:themeColor="text1"/>
                <w:sz w:val="22"/>
                <w:szCs w:val="22"/>
              </w:rPr>
              <w:t xml:space="preserve">; </w:t>
            </w:r>
            <w:r w:rsidR="006853B9" w:rsidRPr="00AB30B0">
              <w:rPr>
                <w:rFonts w:ascii="Times New Roman" w:hAnsi="Times New Roman" w:cs="Times New Roman"/>
                <w:color w:val="000000" w:themeColor="text1"/>
                <w:sz w:val="22"/>
                <w:szCs w:val="22"/>
              </w:rPr>
              <w:t>1339/6</w:t>
            </w:r>
            <w:r w:rsidRPr="00AB30B0">
              <w:rPr>
                <w:rFonts w:ascii="Times New Roman" w:hAnsi="Times New Roman" w:cs="Times New Roman"/>
                <w:color w:val="000000" w:themeColor="text1"/>
                <w:sz w:val="22"/>
                <w:szCs w:val="22"/>
              </w:rPr>
              <w:t xml:space="preserve"> położone w </w:t>
            </w:r>
            <w:r w:rsidR="006853B9" w:rsidRPr="00AB30B0">
              <w:rPr>
                <w:rFonts w:ascii="Times New Roman" w:hAnsi="Times New Roman" w:cs="Times New Roman"/>
                <w:color w:val="000000" w:themeColor="text1"/>
                <w:sz w:val="22"/>
                <w:szCs w:val="22"/>
              </w:rPr>
              <w:t>Kłaju</w:t>
            </w:r>
            <w:r w:rsidRPr="00AB30B0">
              <w:rPr>
                <w:rFonts w:ascii="Times New Roman" w:hAnsi="Times New Roman" w:cs="Times New Roman"/>
                <w:color w:val="000000" w:themeColor="text1"/>
                <w:sz w:val="22"/>
                <w:szCs w:val="22"/>
              </w:rPr>
              <w:t xml:space="preserve">, jednostka ewidencyjna </w:t>
            </w:r>
            <w:r w:rsidR="006853B9" w:rsidRPr="00AB30B0">
              <w:rPr>
                <w:rFonts w:ascii="Times New Roman" w:hAnsi="Times New Roman" w:cs="Times New Roman"/>
                <w:color w:val="000000" w:themeColor="text1"/>
                <w:sz w:val="22"/>
                <w:szCs w:val="22"/>
              </w:rPr>
              <w:t>Kłaj</w:t>
            </w:r>
            <w:r w:rsidRPr="00AB30B0">
              <w:rPr>
                <w:rFonts w:ascii="Times New Roman" w:hAnsi="Times New Roman" w:cs="Times New Roman"/>
                <w:color w:val="000000" w:themeColor="text1"/>
                <w:sz w:val="22"/>
                <w:szCs w:val="22"/>
              </w:rPr>
              <w:t xml:space="preserve"> nr obrębu </w:t>
            </w:r>
            <w:r w:rsidR="006853B9" w:rsidRPr="00AB30B0">
              <w:rPr>
                <w:rFonts w:ascii="Times New Roman" w:hAnsi="Times New Roman" w:cs="Times New Roman"/>
                <w:color w:val="000000" w:themeColor="text1"/>
                <w:sz w:val="22"/>
                <w:szCs w:val="22"/>
              </w:rPr>
              <w:t>0004 Kłaj, pow. wielicki</w:t>
            </w:r>
          </w:p>
        </w:tc>
      </w:tr>
      <w:tr w:rsidR="00373710" w:rsidRPr="002644FC" w14:paraId="10ADBF5F" w14:textId="77777777" w:rsidTr="00AB30B0">
        <w:trPr>
          <w:trHeight w:val="319"/>
        </w:trPr>
        <w:tc>
          <w:tcPr>
            <w:tcW w:w="4095" w:type="dxa"/>
            <w:tcBorders>
              <w:top w:val="single" w:sz="6" w:space="0" w:color="000000"/>
              <w:left w:val="single" w:sz="6" w:space="0" w:color="000000"/>
              <w:bottom w:val="single" w:sz="6" w:space="0" w:color="000000"/>
              <w:right w:val="single" w:sz="6" w:space="0" w:color="000000"/>
            </w:tcBorders>
          </w:tcPr>
          <w:p w14:paraId="2C5FBBF4"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p w14:paraId="6FBA3B6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Numer księgi wieczystej</w:t>
            </w:r>
          </w:p>
        </w:tc>
        <w:tc>
          <w:tcPr>
            <w:tcW w:w="5680" w:type="dxa"/>
            <w:gridSpan w:val="3"/>
            <w:tcBorders>
              <w:top w:val="single" w:sz="6" w:space="0" w:color="000000"/>
              <w:left w:val="single" w:sz="6" w:space="0" w:color="000000"/>
              <w:bottom w:val="single" w:sz="6" w:space="0" w:color="000000"/>
              <w:right w:val="single" w:sz="6" w:space="0" w:color="000000"/>
            </w:tcBorders>
          </w:tcPr>
          <w:p w14:paraId="5686E937" w14:textId="59CDC6A1" w:rsidR="00373710" w:rsidRPr="00AB30B0" w:rsidRDefault="006853B9" w:rsidP="00C36D8B">
            <w:pPr>
              <w:shd w:val="clear" w:color="auto" w:fill="FFFFFF"/>
              <w:spacing w:before="240"/>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KR2I/00025933/5</w:t>
            </w:r>
          </w:p>
        </w:tc>
      </w:tr>
      <w:tr w:rsidR="00373710" w:rsidRPr="002644FC" w14:paraId="39C36E8F"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74935190"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Istniejące obciążenia hipoteczne nieruchomości lub wnioski o wpis w dziale czwartym księgi wieczystej</w:t>
            </w:r>
          </w:p>
        </w:tc>
        <w:tc>
          <w:tcPr>
            <w:tcW w:w="5680" w:type="dxa"/>
            <w:gridSpan w:val="3"/>
            <w:tcBorders>
              <w:top w:val="single" w:sz="6" w:space="0" w:color="000000"/>
              <w:left w:val="single" w:sz="6" w:space="0" w:color="000000"/>
              <w:bottom w:val="single" w:sz="6" w:space="0" w:color="000000"/>
              <w:right w:val="single" w:sz="6" w:space="0" w:color="000000"/>
            </w:tcBorders>
          </w:tcPr>
          <w:p w14:paraId="52ACE80A"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p w14:paraId="4E4EA2A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373710" w:rsidRPr="002644FC" w14:paraId="1A5E7C88"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19754822"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W przypadku braku księgi wieczystej informacja o powierzchni działki i stanie prawnym nieruchomości </w:t>
            </w:r>
            <w:r w:rsidRPr="00AB30B0">
              <w:rPr>
                <w:rFonts w:ascii="Times New Roman" w:hAnsi="Times New Roman" w:cs="Times New Roman"/>
                <w:color w:val="000000" w:themeColor="text1"/>
                <w:sz w:val="22"/>
                <w:szCs w:val="22"/>
                <w:vertAlign w:val="superscript"/>
              </w:rPr>
              <w:t>2)</w:t>
            </w:r>
          </w:p>
        </w:tc>
        <w:tc>
          <w:tcPr>
            <w:tcW w:w="5680" w:type="dxa"/>
            <w:gridSpan w:val="3"/>
            <w:tcBorders>
              <w:top w:val="single" w:sz="6" w:space="0" w:color="000000"/>
              <w:left w:val="single" w:sz="6" w:space="0" w:color="000000"/>
              <w:bottom w:val="single" w:sz="6" w:space="0" w:color="000000"/>
              <w:right w:val="single" w:sz="6" w:space="0" w:color="000000"/>
            </w:tcBorders>
          </w:tcPr>
          <w:p w14:paraId="435CEE3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p w14:paraId="5F2B4763"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NIE DOTYCZY</w:t>
            </w:r>
          </w:p>
        </w:tc>
      </w:tr>
      <w:tr w:rsidR="00373710" w:rsidRPr="002644FC" w14:paraId="7036F090"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35DC1F89" w14:textId="77777777" w:rsidR="00373710" w:rsidRPr="00AB30B0" w:rsidRDefault="00373710" w:rsidP="00C36D8B">
            <w:pPr>
              <w:pBdr>
                <w:between w:val="nil"/>
              </w:pBdr>
              <w:spacing w:line="240" w:lineRule="auto"/>
              <w:ind w:left="0" w:right="126"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Informacje dotyczące obiektów istniejących położonych w sąsiedztwie inwestycji </w:t>
            </w:r>
          </w:p>
          <w:p w14:paraId="58B2921A"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i wpływających na warunki życia </w:t>
            </w:r>
            <w:r w:rsidRPr="00AB30B0">
              <w:rPr>
                <w:rFonts w:ascii="Times New Roman" w:hAnsi="Times New Roman" w:cs="Times New Roman"/>
                <w:color w:val="000000" w:themeColor="text1"/>
                <w:sz w:val="22"/>
                <w:szCs w:val="22"/>
                <w:vertAlign w:val="superscript"/>
              </w:rPr>
              <w:t>3)</w:t>
            </w:r>
          </w:p>
        </w:tc>
        <w:tc>
          <w:tcPr>
            <w:tcW w:w="5680" w:type="dxa"/>
            <w:gridSpan w:val="3"/>
            <w:tcBorders>
              <w:top w:val="single" w:sz="6" w:space="0" w:color="000000"/>
              <w:left w:val="single" w:sz="6" w:space="0" w:color="000000"/>
              <w:bottom w:val="single" w:sz="6" w:space="0" w:color="000000"/>
              <w:right w:val="single" w:sz="6" w:space="0" w:color="000000"/>
            </w:tcBorders>
          </w:tcPr>
          <w:p w14:paraId="559BC64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p w14:paraId="5412CC5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AB30B0" w:rsidRPr="002644FC" w14:paraId="3A7E1136" w14:textId="77777777" w:rsidTr="00AB30B0">
        <w:trPr>
          <w:cantSplit/>
        </w:trPr>
        <w:tc>
          <w:tcPr>
            <w:tcW w:w="4095" w:type="dxa"/>
            <w:vMerge w:val="restart"/>
            <w:tcBorders>
              <w:top w:val="single" w:sz="6" w:space="0" w:color="000000"/>
              <w:left w:val="single" w:sz="6" w:space="0" w:color="000000"/>
              <w:right w:val="single" w:sz="6" w:space="0" w:color="000000"/>
            </w:tcBorders>
          </w:tcPr>
          <w:p w14:paraId="06B7A9EB" w14:textId="77777777" w:rsidR="00373710" w:rsidRPr="00AB30B0" w:rsidRDefault="00373710" w:rsidP="00C36D8B">
            <w:pPr>
              <w:pBdr>
                <w:between w:val="nil"/>
              </w:pBdr>
              <w:spacing w:after="144" w:line="239" w:lineRule="auto"/>
              <w:ind w:left="0" w:right="15"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Akty planowania przestrzennego i inne akty prawne na terenie objętym przedsięwzięciem deweloperskim lub zadaniem inwestycyjnym</w:t>
            </w: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EFE5B8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Plan ogólny gminy</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1F43FA33" w14:textId="77777777" w:rsidTr="00C36D8B">
              <w:trPr>
                <w:tblCellSpacing w:w="15" w:type="dxa"/>
              </w:trPr>
              <w:tc>
                <w:tcPr>
                  <w:tcW w:w="36" w:type="dxa"/>
                  <w:vAlign w:val="center"/>
                  <w:hideMark/>
                </w:tcPr>
                <w:p w14:paraId="0F0A755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bl>
          <w:p w14:paraId="0DE23279" w14:textId="77777777" w:rsidR="00373710" w:rsidRPr="00AB30B0" w:rsidRDefault="00373710" w:rsidP="00C36D8B">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6"/>
            </w:tblGrid>
            <w:tr w:rsidR="00AB30B0" w:rsidRPr="00AB30B0" w14:paraId="3E3E024E" w14:textId="77777777" w:rsidTr="00C36D8B">
              <w:trPr>
                <w:tblCellSpacing w:w="15" w:type="dxa"/>
              </w:trPr>
              <w:tc>
                <w:tcPr>
                  <w:tcW w:w="7276" w:type="dxa"/>
                  <w:vAlign w:val="center"/>
                  <w:hideMark/>
                </w:tcPr>
                <w:p w14:paraId="10D3431C" w14:textId="77777777" w:rsidR="00373710" w:rsidRPr="00AB30B0" w:rsidRDefault="006853B9"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Gmina Kłaj – dokument ogólny obowiązujący dla całego obszaru</w:t>
                  </w:r>
                </w:p>
                <w:p w14:paraId="39B70B6C" w14:textId="065B0A7C" w:rsidR="00616A50" w:rsidRPr="00AB30B0" w:rsidRDefault="00616A50" w:rsidP="00C36D8B">
                  <w:pPr>
                    <w:pBdr>
                      <w:between w:val="nil"/>
                    </w:pBdr>
                    <w:spacing w:line="240" w:lineRule="auto"/>
                    <w:ind w:left="0" w:hanging="2"/>
                    <w:rPr>
                      <w:rFonts w:ascii="Times New Roman" w:hAnsi="Times New Roman" w:cs="Times New Roman"/>
                      <w:color w:val="000000" w:themeColor="text1"/>
                      <w:sz w:val="22"/>
                      <w:szCs w:val="22"/>
                    </w:rPr>
                  </w:pPr>
                  <w:hyperlink r:id="rId9" w:history="1">
                    <w:r w:rsidRPr="00AB30B0">
                      <w:rPr>
                        <w:rStyle w:val="Hipercze"/>
                        <w:rFonts w:ascii="Times New Roman" w:hAnsi="Times New Roman" w:cs="Times New Roman"/>
                        <w:color w:val="000000" w:themeColor="text1"/>
                        <w:sz w:val="22"/>
                        <w:szCs w:val="22"/>
                        <w:u w:val="none"/>
                      </w:rPr>
                      <w:t>Plan zagospodarowania przestrzennego - Gmina Kłaj</w:t>
                    </w:r>
                  </w:hyperlink>
                </w:p>
              </w:tc>
            </w:tr>
          </w:tbl>
          <w:p w14:paraId="6BEB3C88"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7C67D1DE" w14:textId="77777777" w:rsidTr="00AB30B0">
        <w:trPr>
          <w:cantSplit/>
        </w:trPr>
        <w:tc>
          <w:tcPr>
            <w:tcW w:w="4095" w:type="dxa"/>
            <w:vMerge/>
            <w:tcBorders>
              <w:top w:val="single" w:sz="6" w:space="0" w:color="000000"/>
              <w:left w:val="single" w:sz="6" w:space="0" w:color="000000"/>
              <w:right w:val="single" w:sz="6" w:space="0" w:color="000000"/>
            </w:tcBorders>
          </w:tcPr>
          <w:p w14:paraId="11671C5D"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3BB7C3C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Miejscowy plan zagospodarowania przestrzennego</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77127634" w14:textId="77777777" w:rsidTr="00C36D8B">
              <w:trPr>
                <w:tblCellSpacing w:w="15" w:type="dxa"/>
              </w:trPr>
              <w:tc>
                <w:tcPr>
                  <w:tcW w:w="36" w:type="dxa"/>
                  <w:vAlign w:val="center"/>
                  <w:hideMark/>
                </w:tcPr>
                <w:p w14:paraId="13DF42C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bl>
          <w:p w14:paraId="1A4DB0E3" w14:textId="77777777" w:rsidR="00373710" w:rsidRPr="00AB30B0" w:rsidRDefault="00373710" w:rsidP="00C36D8B">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6"/>
            </w:tblGrid>
            <w:tr w:rsidR="00AB30B0" w:rsidRPr="00AB30B0" w14:paraId="402AED38" w14:textId="77777777" w:rsidTr="00C36D8B">
              <w:trPr>
                <w:tblCellSpacing w:w="15" w:type="dxa"/>
              </w:trPr>
              <w:tc>
                <w:tcPr>
                  <w:tcW w:w="5196" w:type="dxa"/>
                  <w:vAlign w:val="center"/>
                  <w:hideMark/>
                </w:tcPr>
                <w:p w14:paraId="3187C204" w14:textId="5F730A6C" w:rsidR="00373710" w:rsidRPr="00AB30B0" w:rsidRDefault="000E0F26"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UCHWAŁA* NR III/30/2024 RADY GMINY KŁAJ z dnia 25 czerwca 2024 r. w sprawie zmiany miejscowego planu zagospodarowania przestrzennego miejscowości Kłaj na terenie Gminy Kłaj</w:t>
                  </w:r>
                </w:p>
              </w:tc>
            </w:tr>
          </w:tbl>
          <w:p w14:paraId="49DB480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4FF9CE4E" w14:textId="77777777" w:rsidTr="00AB30B0">
        <w:trPr>
          <w:cantSplit/>
          <w:trHeight w:val="53"/>
        </w:trPr>
        <w:tc>
          <w:tcPr>
            <w:tcW w:w="4095" w:type="dxa"/>
            <w:vMerge/>
            <w:tcBorders>
              <w:top w:val="single" w:sz="6" w:space="0" w:color="000000"/>
              <w:left w:val="single" w:sz="6" w:space="0" w:color="000000"/>
              <w:right w:val="single" w:sz="6" w:space="0" w:color="000000"/>
            </w:tcBorders>
          </w:tcPr>
          <w:p w14:paraId="35EB25DD"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9185EA3"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Miejscowy plan odbudowy  </w:t>
            </w:r>
          </w:p>
        </w:tc>
        <w:tc>
          <w:tcPr>
            <w:tcW w:w="1300" w:type="dxa"/>
            <w:tcBorders>
              <w:top w:val="single" w:sz="6" w:space="0" w:color="000000"/>
              <w:left w:val="single" w:sz="6" w:space="0" w:color="000000"/>
              <w:bottom w:val="single" w:sz="6" w:space="0" w:color="000000"/>
              <w:right w:val="single" w:sz="6" w:space="0" w:color="000000"/>
            </w:tcBorders>
          </w:tcPr>
          <w:p w14:paraId="56F35467"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AB30B0" w:rsidRPr="002644FC" w14:paraId="42E636BF" w14:textId="77777777" w:rsidTr="00AB30B0">
        <w:tc>
          <w:tcPr>
            <w:tcW w:w="4095" w:type="dxa"/>
            <w:tcBorders>
              <w:top w:val="nil"/>
              <w:left w:val="single" w:sz="6" w:space="0" w:color="000000"/>
              <w:bottom w:val="single" w:sz="6" w:space="0" w:color="000000"/>
              <w:right w:val="single" w:sz="6" w:space="0" w:color="000000"/>
            </w:tcBorders>
          </w:tcPr>
          <w:p w14:paraId="3D6C6CD7"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3983A2B"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Inne</w:t>
            </w:r>
            <w:r w:rsidRPr="00AB30B0">
              <w:rPr>
                <w:rFonts w:ascii="Times New Roman" w:hAnsi="Times New Roman" w:cs="Times New Roman"/>
                <w:color w:val="000000" w:themeColor="text1"/>
                <w:sz w:val="22"/>
                <w:szCs w:val="22"/>
                <w:vertAlign w:val="superscript"/>
              </w:rPr>
              <w:t>4)</w:t>
            </w:r>
          </w:p>
        </w:tc>
        <w:tc>
          <w:tcPr>
            <w:tcW w:w="1300" w:type="dxa"/>
            <w:tcBorders>
              <w:top w:val="single" w:sz="6" w:space="0" w:color="000000"/>
              <w:left w:val="single" w:sz="6" w:space="0" w:color="000000"/>
              <w:bottom w:val="single" w:sz="6" w:space="0" w:color="000000"/>
              <w:right w:val="single" w:sz="6" w:space="0" w:color="000000"/>
            </w:tcBorders>
          </w:tcPr>
          <w:p w14:paraId="01FC30BB"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AB30B0" w:rsidRPr="002644FC" w14:paraId="1C900AED" w14:textId="77777777" w:rsidTr="00AB30B0">
        <w:trPr>
          <w:cantSplit/>
        </w:trPr>
        <w:tc>
          <w:tcPr>
            <w:tcW w:w="4095" w:type="dxa"/>
            <w:vMerge w:val="restart"/>
            <w:tcBorders>
              <w:top w:val="single" w:sz="6" w:space="0" w:color="000000"/>
              <w:left w:val="single" w:sz="6" w:space="0" w:color="000000"/>
              <w:right w:val="single" w:sz="4" w:space="0" w:color="auto"/>
            </w:tcBorders>
          </w:tcPr>
          <w:p w14:paraId="14CF1BCD" w14:textId="77777777" w:rsidR="00373710" w:rsidRPr="00AB30B0" w:rsidRDefault="00373710" w:rsidP="00C36D8B">
            <w:pPr>
              <w:pBdr>
                <w:between w:val="nil"/>
              </w:pBdr>
              <w:spacing w:after="145" w:line="239"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Ustalenia obowiązującego miejscowego planu zagospodarowania przestrzennego dla terenu objętego przedsięwzięciem deweloperskim lub zadaniem inwestycyjnym</w:t>
            </w: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86A4CDB"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Przeznaczenie terenu</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6CCC1888" w14:textId="77777777" w:rsidTr="00C36D8B">
              <w:trPr>
                <w:tblCellSpacing w:w="15" w:type="dxa"/>
              </w:trPr>
              <w:tc>
                <w:tcPr>
                  <w:tcW w:w="36" w:type="dxa"/>
                  <w:vAlign w:val="center"/>
                  <w:hideMark/>
                </w:tcPr>
                <w:p w14:paraId="51134F0A"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bl>
          <w:p w14:paraId="6CD61ACE" w14:textId="77777777" w:rsidR="00373710" w:rsidRPr="00AB30B0" w:rsidRDefault="00373710" w:rsidP="00C36D8B">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2"/>
            </w:tblGrid>
            <w:tr w:rsidR="00AB30B0" w:rsidRPr="00AB30B0" w14:paraId="66A4528D" w14:textId="77777777" w:rsidTr="00C36D8B">
              <w:trPr>
                <w:trHeight w:val="590"/>
                <w:tblCellSpacing w:w="15" w:type="dxa"/>
              </w:trPr>
              <w:tc>
                <w:tcPr>
                  <w:tcW w:w="5542" w:type="dxa"/>
                  <w:vAlign w:val="center"/>
                  <w:hideMark/>
                </w:tcPr>
                <w:p w14:paraId="35E47328"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Teren zabudowy mieszkaniowej jednorodzinnej </w:t>
                  </w:r>
                </w:p>
                <w:p w14:paraId="6CCF4559" w14:textId="5A0D1CF4" w:rsidR="000E0F26" w:rsidRPr="00AB30B0" w:rsidRDefault="000E0F26" w:rsidP="00C36D8B">
                  <w:pPr>
                    <w:pBdr>
                      <w:between w:val="nil"/>
                    </w:pBdr>
                    <w:spacing w:line="240" w:lineRule="auto"/>
                    <w:ind w:left="0" w:hanging="2"/>
                    <w:rPr>
                      <w:rFonts w:ascii="Times New Roman" w:hAnsi="Times New Roman" w:cs="Times New Roman"/>
                      <w:color w:val="000000" w:themeColor="text1"/>
                      <w:sz w:val="22"/>
                      <w:szCs w:val="22"/>
                    </w:rPr>
                  </w:pPr>
                </w:p>
              </w:tc>
            </w:tr>
          </w:tbl>
          <w:p w14:paraId="48FFE8BA"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18CF9055" w14:textId="77777777" w:rsidTr="00AB30B0">
        <w:trPr>
          <w:cantSplit/>
        </w:trPr>
        <w:tc>
          <w:tcPr>
            <w:tcW w:w="4095" w:type="dxa"/>
            <w:vMerge/>
            <w:tcBorders>
              <w:top w:val="single" w:sz="6" w:space="0" w:color="000000"/>
              <w:left w:val="single" w:sz="6" w:space="0" w:color="000000"/>
              <w:right w:val="single" w:sz="4" w:space="0" w:color="auto"/>
            </w:tcBorders>
          </w:tcPr>
          <w:p w14:paraId="5CFFFA64"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335B56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i minimalna intensywność zabudowy</w:t>
            </w:r>
          </w:p>
        </w:tc>
        <w:tc>
          <w:tcPr>
            <w:tcW w:w="1300" w:type="dxa"/>
            <w:tcBorders>
              <w:top w:val="single" w:sz="6" w:space="0" w:color="000000"/>
              <w:left w:val="single" w:sz="6" w:space="0" w:color="000000"/>
              <w:bottom w:val="single" w:sz="6" w:space="0" w:color="000000"/>
              <w:right w:val="single" w:sz="6" w:space="0" w:color="000000"/>
            </w:tcBorders>
          </w:tcPr>
          <w:p w14:paraId="65E18C48" w14:textId="7FED568B" w:rsidR="00373710" w:rsidRPr="00AB30B0" w:rsidRDefault="000E0F26"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 0,01 Max 0,6</w:t>
            </w:r>
          </w:p>
        </w:tc>
      </w:tr>
      <w:tr w:rsidR="00AB30B0" w:rsidRPr="002644FC" w14:paraId="6A95AD31"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6DE0CF1D"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4767B40"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wysokość zabudowy</w:t>
            </w:r>
          </w:p>
        </w:tc>
        <w:tc>
          <w:tcPr>
            <w:tcW w:w="1300" w:type="dxa"/>
            <w:tcBorders>
              <w:top w:val="single" w:sz="6" w:space="0" w:color="000000"/>
              <w:left w:val="single" w:sz="6" w:space="0" w:color="000000"/>
              <w:bottom w:val="single" w:sz="6" w:space="0" w:color="000000"/>
              <w:right w:val="single" w:sz="6" w:space="0" w:color="000000"/>
            </w:tcBorders>
          </w:tcPr>
          <w:p w14:paraId="30633FDC" w14:textId="7837B876" w:rsidR="00373710" w:rsidRPr="00AB30B0" w:rsidRDefault="000E0F26"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mieszkalne, mieszkalno-usługowe i usługowe – do 10 m; budynki gospodarcze i garaże – do 6 m</w:t>
            </w:r>
          </w:p>
        </w:tc>
      </w:tr>
      <w:tr w:rsidR="00AB30B0" w:rsidRPr="002644FC" w14:paraId="04B25EA2"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0B221B94"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688AA0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Minimalna liczba miejsc do parkowania</w:t>
            </w:r>
          </w:p>
        </w:tc>
        <w:tc>
          <w:tcPr>
            <w:tcW w:w="1300" w:type="dxa"/>
            <w:tcBorders>
              <w:top w:val="single" w:sz="6" w:space="0" w:color="000000"/>
              <w:left w:val="single" w:sz="6" w:space="0" w:color="000000"/>
              <w:bottom w:val="single" w:sz="6" w:space="0" w:color="000000"/>
              <w:right w:val="single" w:sz="6" w:space="0" w:color="000000"/>
            </w:tcBorders>
          </w:tcPr>
          <w:p w14:paraId="33EF76EE" w14:textId="3620720F" w:rsidR="00373710" w:rsidRPr="00AB30B0" w:rsidRDefault="000E0F26"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minimum 1 miejsce postojowe na 1 lokal mieszkalny,</w:t>
            </w:r>
          </w:p>
        </w:tc>
      </w:tr>
      <w:tr w:rsidR="00AB30B0" w:rsidRPr="002644FC" w14:paraId="1EDA518F"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49E51BFB"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756F4FA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Minimalny udział procentowy powierzchni biologicznie czynnej</w:t>
            </w:r>
          </w:p>
        </w:tc>
        <w:tc>
          <w:tcPr>
            <w:tcW w:w="1300" w:type="dxa"/>
            <w:tcBorders>
              <w:top w:val="single" w:sz="6" w:space="0" w:color="000000"/>
              <w:left w:val="single" w:sz="6" w:space="0" w:color="000000"/>
              <w:bottom w:val="single" w:sz="6" w:space="0" w:color="000000"/>
              <w:right w:val="single" w:sz="6" w:space="0" w:color="000000"/>
            </w:tcBorders>
          </w:tcPr>
          <w:p w14:paraId="4A50F52B" w14:textId="79186004" w:rsidR="00373710" w:rsidRPr="00AB30B0" w:rsidRDefault="000E0F26"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50% powierzchni działki budowlanej</w:t>
            </w:r>
          </w:p>
        </w:tc>
      </w:tr>
      <w:tr w:rsidR="00AB30B0" w:rsidRPr="002644FC" w14:paraId="2584C9FC" w14:textId="77777777" w:rsidTr="00AB30B0">
        <w:trPr>
          <w:cantSplit/>
        </w:trPr>
        <w:tc>
          <w:tcPr>
            <w:tcW w:w="4095" w:type="dxa"/>
            <w:vMerge/>
            <w:tcBorders>
              <w:top w:val="single" w:sz="6" w:space="0" w:color="000000"/>
              <w:left w:val="single" w:sz="6" w:space="0" w:color="000000"/>
              <w:bottom w:val="single" w:sz="4" w:space="0" w:color="auto"/>
              <w:right w:val="single" w:sz="4" w:space="0" w:color="auto"/>
            </w:tcBorders>
          </w:tcPr>
          <w:p w14:paraId="387793BF"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5E6BD41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środowiska i zdrowia ludzi, przyrody i krajobrazu</w:t>
            </w:r>
          </w:p>
        </w:tc>
        <w:tc>
          <w:tcPr>
            <w:tcW w:w="1300" w:type="dxa"/>
            <w:tcBorders>
              <w:top w:val="single" w:sz="6" w:space="0" w:color="000000"/>
              <w:left w:val="single" w:sz="6" w:space="0" w:color="000000"/>
              <w:bottom w:val="single" w:sz="6" w:space="0" w:color="000000"/>
              <w:right w:val="single" w:sz="6" w:space="0" w:color="000000"/>
            </w:tcBorders>
          </w:tcPr>
          <w:p w14:paraId="55F78820" w14:textId="4D2AF4E3"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zakaz lokalizacji przedsięwzięć mogących zawsze znacząco oddziaływać na środowisko (z wyjątkiem urządzeń infrastruktury technicznej),</w:t>
            </w:r>
          </w:p>
          <w:p w14:paraId="142E23A5" w14:textId="4FF6E138"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zakaz odprowadzania nieoczyszczonych ścieków do gruntu lub wód; dopuszcza się szczelne zbiorniki lub przydomowe oczyszczalnie,</w:t>
            </w:r>
          </w:p>
          <w:p w14:paraId="491A399F" w14:textId="0AB1542C"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obowiązek zagospodarowania wód opadowych na terenie działki (np. retencja, infiltracja),</w:t>
            </w:r>
          </w:p>
          <w:p w14:paraId="0E2169F2" w14:textId="1C873963"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 xml:space="preserve">ochrona Głównego Zbiornika Wód Podziemnych nr 451 – </w:t>
            </w:r>
            <w:proofErr w:type="spellStart"/>
            <w:r w:rsidR="000E0F26" w:rsidRPr="000E0F26">
              <w:rPr>
                <w:rFonts w:ascii="Times New Roman" w:hAnsi="Times New Roman" w:cs="Times New Roman"/>
                <w:color w:val="000000" w:themeColor="text1"/>
                <w:sz w:val="22"/>
                <w:szCs w:val="22"/>
              </w:rPr>
              <w:t>Subzbiornik</w:t>
            </w:r>
            <w:proofErr w:type="spellEnd"/>
            <w:r w:rsidR="000E0F26" w:rsidRPr="000E0F26">
              <w:rPr>
                <w:rFonts w:ascii="Times New Roman" w:hAnsi="Times New Roman" w:cs="Times New Roman"/>
                <w:color w:val="000000" w:themeColor="text1"/>
                <w:sz w:val="22"/>
                <w:szCs w:val="22"/>
              </w:rPr>
              <w:t xml:space="preserve"> Bogucice,</w:t>
            </w:r>
          </w:p>
          <w:p w14:paraId="32EA32F2" w14:textId="6721F37F"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nakaz zachowania zieleni i wprowadzania zieleni urządzonej,</w:t>
            </w:r>
          </w:p>
          <w:p w14:paraId="5DB13312" w14:textId="19BC47FA"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obowiązek stosowania proekologicznych źródeł ogrzewania,</w:t>
            </w:r>
          </w:p>
          <w:p w14:paraId="72012C7A" w14:textId="2EC6BFE4"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teren zaliczany do kategorii „pod zabudowę mieszkaniową” – obowiązują dopuszczalne poziomy hałasu jak dla terenów mieszkaniowych,</w:t>
            </w:r>
          </w:p>
          <w:p w14:paraId="32143696" w14:textId="237DDE52"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zakaz realizacji obiektów handlowych o powierzchni sprzedaży powyżej 2000 m².</w:t>
            </w:r>
          </w:p>
          <w:p w14:paraId="6BE75A6C" w14:textId="2B1A89D6" w:rsidR="00373710" w:rsidRPr="00AB30B0" w:rsidRDefault="00373710" w:rsidP="00705B31">
            <w:pPr>
              <w:pBdr>
                <w:between w:val="nil"/>
              </w:pBdr>
              <w:spacing w:line="240" w:lineRule="auto"/>
              <w:ind w:leftChars="0" w:firstLineChars="0" w:firstLine="0"/>
              <w:rPr>
                <w:rFonts w:ascii="Times New Roman" w:hAnsi="Times New Roman" w:cs="Times New Roman"/>
                <w:color w:val="000000" w:themeColor="text1"/>
                <w:sz w:val="22"/>
                <w:szCs w:val="22"/>
              </w:rPr>
            </w:pPr>
          </w:p>
        </w:tc>
      </w:tr>
      <w:tr w:rsidR="00AB30B0" w:rsidRPr="002644FC" w14:paraId="0A7B78DD" w14:textId="77777777" w:rsidTr="00AB30B0">
        <w:trPr>
          <w:cantSplit/>
        </w:trPr>
        <w:tc>
          <w:tcPr>
            <w:tcW w:w="4095" w:type="dxa"/>
            <w:tcBorders>
              <w:top w:val="single" w:sz="6" w:space="0" w:color="000000"/>
              <w:left w:val="single" w:sz="6" w:space="0" w:color="000000"/>
              <w:bottom w:val="single" w:sz="4" w:space="0" w:color="auto"/>
              <w:right w:val="single" w:sz="4" w:space="0" w:color="auto"/>
            </w:tcBorders>
          </w:tcPr>
          <w:p w14:paraId="72459FFC"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741785C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zabudowy i zagospodarowania terenu położonego na obszarach szczególnego zagrożenia powodzią</w:t>
            </w:r>
          </w:p>
        </w:tc>
        <w:tc>
          <w:tcPr>
            <w:tcW w:w="1300" w:type="dxa"/>
            <w:tcBorders>
              <w:top w:val="single" w:sz="6" w:space="0" w:color="000000"/>
              <w:left w:val="single" w:sz="6" w:space="0" w:color="000000"/>
              <w:bottom w:val="single" w:sz="6" w:space="0" w:color="000000"/>
              <w:right w:val="single" w:sz="6" w:space="0" w:color="000000"/>
            </w:tcBorders>
          </w:tcPr>
          <w:p w14:paraId="4573E741" w14:textId="0D48C7C0"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Teren 48.MN nie znajduje się w obszarze szczególnego zagrożenia powodzią.</w:t>
            </w:r>
            <w:r w:rsidRPr="00AB30B0">
              <w:rPr>
                <w:rFonts w:ascii="Times New Roman" w:hAnsi="Times New Roman" w:cs="Times New Roman"/>
                <w:color w:val="000000" w:themeColor="text1"/>
                <w:sz w:val="22"/>
                <w:szCs w:val="22"/>
              </w:rPr>
              <w:br/>
              <w:t>Na terenach objętych takim zagrożeniem (dotyczy innych części gminy) obowiązuje zakaz lokalizacji zabudowy, a obiekty należy realizować zgodnie z przepisami ochrony przeciwpowodziowej (bez podpiwniczenia, z izolacją przeciwwodną).</w:t>
            </w:r>
          </w:p>
        </w:tc>
      </w:tr>
      <w:tr w:rsidR="00AB30B0" w:rsidRPr="002644FC" w14:paraId="78BACC2B" w14:textId="77777777" w:rsidTr="00AB30B0">
        <w:trPr>
          <w:cantSplit/>
        </w:trPr>
        <w:tc>
          <w:tcPr>
            <w:tcW w:w="4095" w:type="dxa"/>
            <w:vMerge w:val="restart"/>
            <w:tcBorders>
              <w:top w:val="single" w:sz="4" w:space="0" w:color="auto"/>
              <w:left w:val="single" w:sz="6" w:space="0" w:color="000000"/>
              <w:right w:val="single" w:sz="4" w:space="0" w:color="auto"/>
            </w:tcBorders>
          </w:tcPr>
          <w:p w14:paraId="3DD87E5E" w14:textId="77777777" w:rsidR="00373710" w:rsidRPr="00AB30B0" w:rsidRDefault="00373710" w:rsidP="00C36D8B">
            <w:pPr>
              <w:pBdr>
                <w:between w:val="nil"/>
              </w:pBdr>
              <w:spacing w:after="145" w:line="239"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574ABF3"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dziedzictwa kulturowego i zabytków oraz dóbr kultury współczesnej</w:t>
            </w:r>
          </w:p>
        </w:tc>
        <w:tc>
          <w:tcPr>
            <w:tcW w:w="1300" w:type="dxa"/>
            <w:tcBorders>
              <w:top w:val="single" w:sz="6" w:space="0" w:color="000000"/>
              <w:left w:val="single" w:sz="6" w:space="0" w:color="000000"/>
              <w:bottom w:val="single" w:sz="6" w:space="0" w:color="000000"/>
              <w:right w:val="single" w:sz="6" w:space="0" w:color="000000"/>
            </w:tcBorders>
          </w:tcPr>
          <w:p w14:paraId="57F54DE9" w14:textId="48AF226E" w:rsidR="00373710" w:rsidRPr="00AB30B0"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Na terenie 48.MN nie występują obiekty wpisane do rejestru ani ujęte w gminnej ewidencji zabytków.</w:t>
            </w:r>
            <w:r w:rsidRPr="00AB30B0">
              <w:rPr>
                <w:rFonts w:ascii="Times New Roman" w:hAnsi="Times New Roman" w:cs="Times New Roman"/>
                <w:color w:val="000000" w:themeColor="text1"/>
                <w:sz w:val="22"/>
                <w:szCs w:val="22"/>
              </w:rPr>
              <w:br/>
              <w:t>W przypadku prowadzenia robót ziemnych, w razie odkrycia przedmiotów o charakterze archeologicznym, obowiązuje zawiadomienie właściwego konserwatora zabytków i wstrzymanie prac.</w:t>
            </w:r>
          </w:p>
        </w:tc>
      </w:tr>
      <w:tr w:rsidR="00AB30B0" w:rsidRPr="002644FC" w14:paraId="50379D09" w14:textId="77777777" w:rsidTr="00AB30B0">
        <w:trPr>
          <w:cantSplit/>
        </w:trPr>
        <w:tc>
          <w:tcPr>
            <w:tcW w:w="4095" w:type="dxa"/>
            <w:vMerge/>
            <w:tcBorders>
              <w:top w:val="single" w:sz="6" w:space="0" w:color="000000"/>
              <w:left w:val="single" w:sz="6" w:space="0" w:color="000000"/>
              <w:right w:val="single" w:sz="4" w:space="0" w:color="auto"/>
            </w:tcBorders>
          </w:tcPr>
          <w:p w14:paraId="3137765F"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7C4F1F4"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ochrony innych terenów lub obiektów podlegających ochronie na podstawie przepisów odrębnych</w:t>
            </w:r>
          </w:p>
        </w:tc>
        <w:tc>
          <w:tcPr>
            <w:tcW w:w="1300" w:type="dxa"/>
            <w:tcBorders>
              <w:top w:val="single" w:sz="6" w:space="0" w:color="000000"/>
              <w:left w:val="single" w:sz="6" w:space="0" w:color="000000"/>
              <w:bottom w:val="single" w:sz="6" w:space="0" w:color="000000"/>
              <w:right w:val="single" w:sz="6" w:space="0" w:color="000000"/>
            </w:tcBorders>
          </w:tcPr>
          <w:p w14:paraId="1982F682" w14:textId="4BACFEA9"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Teren znajduje się w zasięgu Głównego Zbiornika Wód Podziemnych nr 451 – </w:t>
            </w:r>
            <w:proofErr w:type="spellStart"/>
            <w:r w:rsidRPr="00AB30B0">
              <w:rPr>
                <w:rFonts w:ascii="Times New Roman" w:hAnsi="Times New Roman" w:cs="Times New Roman"/>
                <w:color w:val="000000" w:themeColor="text1"/>
                <w:sz w:val="22"/>
                <w:szCs w:val="22"/>
              </w:rPr>
              <w:t>Subzbiornik</w:t>
            </w:r>
            <w:proofErr w:type="spellEnd"/>
            <w:r w:rsidRPr="00AB30B0">
              <w:rPr>
                <w:rFonts w:ascii="Times New Roman" w:hAnsi="Times New Roman" w:cs="Times New Roman"/>
                <w:color w:val="000000" w:themeColor="text1"/>
                <w:sz w:val="22"/>
                <w:szCs w:val="22"/>
              </w:rPr>
              <w:t xml:space="preserve"> Bogucice, co nakłada obowiązek ochrony wód podziemnych (zakaz zanieczyszczeń i niekontrolowanego odprowadzania ścieków).</w:t>
            </w:r>
            <w:r w:rsidRPr="00AB30B0">
              <w:rPr>
                <w:rFonts w:ascii="Times New Roman" w:hAnsi="Times New Roman" w:cs="Times New Roman"/>
                <w:color w:val="000000" w:themeColor="text1"/>
                <w:sz w:val="22"/>
                <w:szCs w:val="22"/>
              </w:rPr>
              <w:br/>
              <w:t>Nie występują inne formy ochrony przyrody (rezerwaty, Natura 2000, pomniki przyrody) w granicach działki.</w:t>
            </w:r>
          </w:p>
        </w:tc>
      </w:tr>
      <w:tr w:rsidR="00AB30B0" w:rsidRPr="002644FC" w14:paraId="6CC20B8E" w14:textId="77777777" w:rsidTr="00AB30B0">
        <w:trPr>
          <w:cantSplit/>
        </w:trPr>
        <w:tc>
          <w:tcPr>
            <w:tcW w:w="4095" w:type="dxa"/>
            <w:vMerge/>
            <w:tcBorders>
              <w:top w:val="single" w:sz="6" w:space="0" w:color="000000"/>
              <w:left w:val="single" w:sz="6" w:space="0" w:color="000000"/>
              <w:right w:val="single" w:sz="4" w:space="0" w:color="auto"/>
            </w:tcBorders>
          </w:tcPr>
          <w:p w14:paraId="00904AE0"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A95165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komunikacji</w:t>
            </w:r>
          </w:p>
        </w:tc>
        <w:tc>
          <w:tcPr>
            <w:tcW w:w="1300" w:type="dxa"/>
            <w:tcBorders>
              <w:top w:val="single" w:sz="6" w:space="0" w:color="000000"/>
              <w:left w:val="single" w:sz="6" w:space="0" w:color="000000"/>
              <w:bottom w:val="single" w:sz="6" w:space="0" w:color="000000"/>
              <w:right w:val="single" w:sz="6" w:space="0" w:color="000000"/>
            </w:tcBorders>
          </w:tcPr>
          <w:p w14:paraId="64D8F09E"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Obsługa komunikacyjna z istniejących dróg publicznych lokalnych i dojazdowych (KDL, KDD).</w:t>
            </w:r>
          </w:p>
          <w:p w14:paraId="0487E753" w14:textId="77BF77BB" w:rsidR="0037371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W granicach działki należy zapewnić co najmniej 1 miejsce postojowe na 1 lokal mieszkalny.</w:t>
            </w:r>
          </w:p>
        </w:tc>
      </w:tr>
      <w:tr w:rsidR="00AB30B0" w:rsidRPr="002644FC" w14:paraId="19CBD2C6" w14:textId="77777777" w:rsidTr="00AB30B0">
        <w:trPr>
          <w:cantSplit/>
        </w:trPr>
        <w:tc>
          <w:tcPr>
            <w:tcW w:w="4095" w:type="dxa"/>
            <w:vMerge/>
            <w:tcBorders>
              <w:top w:val="single" w:sz="6" w:space="0" w:color="000000"/>
              <w:left w:val="single" w:sz="6" w:space="0" w:color="000000"/>
              <w:right w:val="single" w:sz="4" w:space="0" w:color="auto"/>
            </w:tcBorders>
          </w:tcPr>
          <w:p w14:paraId="6B422D76"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4D6F0D7"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infrastruktury technicznej</w:t>
            </w:r>
          </w:p>
        </w:tc>
        <w:tc>
          <w:tcPr>
            <w:tcW w:w="1300" w:type="dxa"/>
            <w:tcBorders>
              <w:top w:val="single" w:sz="6" w:space="0" w:color="000000"/>
              <w:left w:val="single" w:sz="6" w:space="0" w:color="000000"/>
              <w:bottom w:val="single" w:sz="6" w:space="0" w:color="000000"/>
              <w:right w:val="single" w:sz="6" w:space="0" w:color="000000"/>
            </w:tcBorders>
          </w:tcPr>
          <w:p w14:paraId="6AD23E3B"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Dopuszcza się realizację sieci i urządzeń infrastruktury technicznej niezbędnych dla obsługi terenu.</w:t>
            </w:r>
          </w:p>
          <w:p w14:paraId="1EAA5C97"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Zaopatrzenie w wodę z sieci wodociągowej, odprowadzenie ścieków do kanalizacji sanitarnej lub do szczelnego zbiornika wybieralnego / przydomowej oczyszczalni (w zależności od dostępności).</w:t>
            </w:r>
          </w:p>
          <w:p w14:paraId="08AEC9C7"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Zasilanie w energię elektryczną i gaz z sieci istniejącej lub projektowanej.</w:t>
            </w:r>
          </w:p>
          <w:p w14:paraId="347F7E42"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Ogrzewanie z proekologicznych źródeł (gaz, energia elektryczna, pompy ciepła).</w:t>
            </w:r>
          </w:p>
          <w:p w14:paraId="1A1B6ED7"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Odprowadzenie wód opadowych przez infiltrację do gruntu lub do sieci kanalizacji deszczowej, jeśli istnieje.</w:t>
            </w:r>
          </w:p>
          <w:p w14:paraId="2977DED0"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Dopuszcza się lokalizację urządzeń telekomunikacyjnych i energetycznych.</w:t>
            </w:r>
          </w:p>
          <w:p w14:paraId="24E25461" w14:textId="07612BDC"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02010508" w14:textId="77777777" w:rsidTr="00AB30B0">
        <w:trPr>
          <w:cantSplit/>
        </w:trPr>
        <w:tc>
          <w:tcPr>
            <w:tcW w:w="4095" w:type="dxa"/>
            <w:vMerge w:val="restart"/>
            <w:tcBorders>
              <w:top w:val="single" w:sz="6" w:space="0" w:color="000000"/>
              <w:left w:val="single" w:sz="6" w:space="0" w:color="000000"/>
              <w:right w:val="single" w:sz="4" w:space="0" w:color="auto"/>
            </w:tcBorders>
          </w:tcPr>
          <w:p w14:paraId="3B61BEF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Ustalenia obowiązującego miejscowego planu zagospodarowania przestrzennego dla działek lub ich fragmentów, znajdujących się w odległości do 100 m od granicy terenu objętego przedsięwzięciem deweloperskim lub zadaniem inwestycyjnym</w:t>
            </w:r>
            <w:r w:rsidRPr="00AB30B0">
              <w:rPr>
                <w:rFonts w:ascii="Times New Roman" w:hAnsi="Times New Roman" w:cs="Times New Roman"/>
                <w:color w:val="000000" w:themeColor="text1"/>
                <w:sz w:val="22"/>
                <w:szCs w:val="22"/>
                <w:vertAlign w:val="superscript"/>
              </w:rPr>
              <w:footnoteReference w:id="1"/>
            </w:r>
            <w:r w:rsidRPr="00AB30B0">
              <w:rPr>
                <w:rFonts w:ascii="Times New Roman" w:hAnsi="Times New Roman" w:cs="Times New Roman"/>
                <w:color w:val="000000" w:themeColor="text1"/>
                <w:sz w:val="22"/>
                <w:szCs w:val="22"/>
              </w:rPr>
              <w:t>2</w:t>
            </w:r>
            <w:r w:rsidRPr="00AB30B0">
              <w:rPr>
                <w:rFonts w:ascii="Times New Roman" w:hAnsi="Times New Roman" w:cs="Times New Roman"/>
                <w:color w:val="000000" w:themeColor="text1"/>
                <w:sz w:val="22"/>
                <w:szCs w:val="22"/>
                <w:vertAlign w:val="superscript"/>
              </w:rPr>
              <w:t>5)</w:t>
            </w: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2FE8A73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Przeznaczenie terenu</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2F08F5D9" w14:textId="77777777">
              <w:trPr>
                <w:tblCellSpacing w:w="15" w:type="dxa"/>
              </w:trPr>
              <w:tc>
                <w:tcPr>
                  <w:tcW w:w="36" w:type="dxa"/>
                  <w:vAlign w:val="center"/>
                  <w:hideMark/>
                </w:tcPr>
                <w:p w14:paraId="2FE63EEE"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05CC40F4"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AB30B0" w:rsidRPr="00AB30B0" w14:paraId="667C0FBF" w14:textId="77777777">
              <w:trPr>
                <w:tblCellSpacing w:w="15" w:type="dxa"/>
              </w:trPr>
              <w:tc>
                <w:tcPr>
                  <w:tcW w:w="9346" w:type="dxa"/>
                  <w:vAlign w:val="center"/>
                  <w:hideMark/>
                </w:tcPr>
                <w:p w14:paraId="07E4902F"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Zabudowa mieszkaniowa jednorodzinna (wolnostojąca lub bliźniacza); dopuszcza się usługi nieuciążliwe do 40% powierzchni użytkowej budynku mieszkalnego; zieleń urządzona i infrastruktura techniczna.</w:t>
                  </w:r>
                </w:p>
              </w:tc>
            </w:tr>
          </w:tbl>
          <w:p w14:paraId="0B63780B" w14:textId="6D146674"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3FC7FAEE"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7C2ABEDF"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right w:val="single" w:sz="6" w:space="0" w:color="000000"/>
            </w:tcBorders>
            <w:vAlign w:val="center"/>
          </w:tcPr>
          <w:p w14:paraId="0EE96F5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i minimalna intensywność zabudowy</w:t>
            </w:r>
          </w:p>
        </w:tc>
        <w:tc>
          <w:tcPr>
            <w:tcW w:w="1300" w:type="dxa"/>
            <w:tcBorders>
              <w:top w:val="single" w:sz="6" w:space="0" w:color="000000"/>
              <w:left w:val="single" w:sz="6" w:space="0" w:color="000000"/>
              <w:right w:val="single" w:sz="6" w:space="0" w:color="000000"/>
            </w:tcBorders>
          </w:tcPr>
          <w:p w14:paraId="2D520CF6" w14:textId="71DAABF9"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 0,01 max 0,6</w:t>
            </w:r>
          </w:p>
        </w:tc>
      </w:tr>
      <w:tr w:rsidR="00AB30B0" w:rsidRPr="002644FC" w14:paraId="47F89C5C" w14:textId="77777777" w:rsidTr="00AB30B0">
        <w:trPr>
          <w:cantSplit/>
        </w:trPr>
        <w:tc>
          <w:tcPr>
            <w:tcW w:w="4095" w:type="dxa"/>
            <w:vMerge/>
            <w:tcBorders>
              <w:top w:val="single" w:sz="6" w:space="0" w:color="000000"/>
              <w:left w:val="single" w:sz="6" w:space="0" w:color="000000"/>
              <w:right w:val="single" w:sz="4" w:space="0" w:color="auto"/>
            </w:tcBorders>
          </w:tcPr>
          <w:p w14:paraId="75F253D3"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C86BDE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wysokość zabudowy</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768DA5CF" w14:textId="77777777">
              <w:trPr>
                <w:tblCellSpacing w:w="15" w:type="dxa"/>
              </w:trPr>
              <w:tc>
                <w:tcPr>
                  <w:tcW w:w="36" w:type="dxa"/>
                  <w:vAlign w:val="center"/>
                  <w:hideMark/>
                </w:tcPr>
                <w:p w14:paraId="5106378B"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331EFFFE"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2"/>
            </w:tblGrid>
            <w:tr w:rsidR="00AB30B0" w:rsidRPr="00AB30B0" w14:paraId="521EE09F" w14:textId="77777777">
              <w:trPr>
                <w:tblCellSpacing w:w="15" w:type="dxa"/>
              </w:trPr>
              <w:tc>
                <w:tcPr>
                  <w:tcW w:w="8022" w:type="dxa"/>
                  <w:vAlign w:val="center"/>
                  <w:hideMark/>
                </w:tcPr>
                <w:p w14:paraId="474F8E9C"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mieszkalne i usługowe – do 10 m; budynki gospodarcze i garaże – do 6 m</w:t>
                  </w:r>
                </w:p>
              </w:tc>
            </w:tr>
          </w:tbl>
          <w:p w14:paraId="08308205" w14:textId="0E464C1F"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6CF4D488" w14:textId="77777777" w:rsidTr="00AB30B0">
        <w:trPr>
          <w:cantSplit/>
        </w:trPr>
        <w:tc>
          <w:tcPr>
            <w:tcW w:w="4095" w:type="dxa"/>
            <w:vMerge/>
            <w:tcBorders>
              <w:top w:val="single" w:sz="6" w:space="0" w:color="000000"/>
              <w:left w:val="single" w:sz="6" w:space="0" w:color="000000"/>
              <w:right w:val="single" w:sz="4" w:space="0" w:color="auto"/>
            </w:tcBorders>
          </w:tcPr>
          <w:p w14:paraId="27934526"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57D08078"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powierzchnia zabudowy</w:t>
            </w:r>
          </w:p>
        </w:tc>
        <w:tc>
          <w:tcPr>
            <w:tcW w:w="1300" w:type="dxa"/>
            <w:tcBorders>
              <w:top w:val="single" w:sz="6" w:space="0" w:color="000000"/>
              <w:left w:val="single" w:sz="6" w:space="0" w:color="000000"/>
              <w:bottom w:val="single" w:sz="6" w:space="0" w:color="000000"/>
              <w:right w:val="single" w:sz="6" w:space="0" w:color="000000"/>
            </w:tcBorders>
          </w:tcPr>
          <w:p w14:paraId="74DD683D" w14:textId="3D4444EA"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30% działki budowlanej</w:t>
            </w:r>
          </w:p>
        </w:tc>
      </w:tr>
      <w:tr w:rsidR="00AB30B0" w:rsidRPr="002644FC" w14:paraId="4749E460"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078A66A9"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391219B"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Minimalny udział procentowy powierzchni biologicznie czynnej</w:t>
            </w:r>
          </w:p>
        </w:tc>
        <w:tc>
          <w:tcPr>
            <w:tcW w:w="1300" w:type="dxa"/>
            <w:tcBorders>
              <w:top w:val="single" w:sz="6" w:space="0" w:color="000000"/>
              <w:left w:val="single" w:sz="6" w:space="0" w:color="000000"/>
              <w:bottom w:val="single" w:sz="6" w:space="0" w:color="000000"/>
              <w:right w:val="single" w:sz="6" w:space="0" w:color="000000"/>
            </w:tcBorders>
          </w:tcPr>
          <w:p w14:paraId="51C32AB3" w14:textId="039B0871"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50%</w:t>
            </w:r>
          </w:p>
        </w:tc>
      </w:tr>
      <w:tr w:rsidR="00AB30B0" w:rsidRPr="002644FC" w14:paraId="0D98BC28"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78CB1E6C"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right w:val="single" w:sz="6" w:space="0" w:color="000000"/>
            </w:tcBorders>
            <w:vAlign w:val="center"/>
          </w:tcPr>
          <w:p w14:paraId="235B167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Minimalna liczba miejsc do parkowania</w:t>
            </w:r>
          </w:p>
        </w:tc>
        <w:tc>
          <w:tcPr>
            <w:tcW w:w="1300" w:type="dxa"/>
            <w:tcBorders>
              <w:top w:val="single" w:sz="6" w:space="0" w:color="000000"/>
              <w:left w:val="single" w:sz="6" w:space="0" w:color="000000"/>
              <w:right w:val="single" w:sz="6" w:space="0" w:color="000000"/>
            </w:tcBorders>
          </w:tcPr>
          <w:p w14:paraId="787A799F" w14:textId="47664B5C" w:rsidR="00373710" w:rsidRPr="00AB30B0" w:rsidRDefault="00AB30B0" w:rsidP="00B61459">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1</w:t>
            </w:r>
          </w:p>
        </w:tc>
      </w:tr>
      <w:tr w:rsidR="00AB30B0" w:rsidRPr="002644FC" w14:paraId="07DBE541" w14:textId="77777777" w:rsidTr="00AB30B0">
        <w:trPr>
          <w:cantSplit/>
        </w:trPr>
        <w:tc>
          <w:tcPr>
            <w:tcW w:w="4095" w:type="dxa"/>
            <w:vMerge w:val="restart"/>
            <w:tcBorders>
              <w:top w:val="single" w:sz="6" w:space="0" w:color="000000"/>
              <w:left w:val="single" w:sz="4" w:space="0" w:color="auto"/>
              <w:right w:val="single" w:sz="4" w:space="0" w:color="auto"/>
            </w:tcBorders>
          </w:tcPr>
          <w:p w14:paraId="3776F385" w14:textId="77777777" w:rsidR="00373710" w:rsidRPr="00AB30B0" w:rsidRDefault="00373710" w:rsidP="00C36D8B">
            <w:pPr>
              <w:pBdr>
                <w:between w:val="nil"/>
              </w:pBdr>
              <w:spacing w:after="145" w:line="239"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 Ustalenia decyzji o warunkach zabudowy albo decyzji o ustaleniu lokalizacji inwestycji celu publicznego dla terenu objętego przedsięwzięciem deweloperskim lub zadaniem inwestycyjnym w przypadku braku miejscowego </w:t>
            </w: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968F680"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Funkcja zabudowy i zagospodarowania terenu</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2501F892" w14:textId="77777777">
              <w:trPr>
                <w:tblCellSpacing w:w="15" w:type="dxa"/>
              </w:trPr>
              <w:tc>
                <w:tcPr>
                  <w:tcW w:w="36" w:type="dxa"/>
                  <w:vAlign w:val="center"/>
                  <w:hideMark/>
                </w:tcPr>
                <w:p w14:paraId="66D56EA1" w14:textId="77777777" w:rsidR="00AB30B0" w:rsidRPr="00AB30B0" w:rsidRDefault="00AB30B0" w:rsidP="00AB30B0">
                  <w:pPr>
                    <w:pBdr>
                      <w:between w:val="nil"/>
                    </w:pBdr>
                    <w:spacing w:line="240" w:lineRule="auto"/>
                    <w:ind w:leftChars="0" w:left="0" w:firstLineChars="0" w:firstLine="0"/>
                    <w:rPr>
                      <w:rFonts w:ascii="Times New Roman" w:eastAsia="Verdana" w:hAnsi="Times New Roman" w:cs="Times New Roman"/>
                      <w:color w:val="000000" w:themeColor="text1"/>
                      <w:sz w:val="22"/>
                      <w:szCs w:val="22"/>
                    </w:rPr>
                  </w:pPr>
                </w:p>
              </w:tc>
            </w:tr>
          </w:tbl>
          <w:p w14:paraId="57A9C9F6" w14:textId="77777777" w:rsidR="00AB30B0" w:rsidRPr="00AB30B0" w:rsidRDefault="00AB30B0" w:rsidP="00AB30B0">
            <w:pPr>
              <w:pBdr>
                <w:between w:val="nil"/>
              </w:pBdr>
              <w:spacing w:line="240" w:lineRule="auto"/>
              <w:ind w:leftChars="0" w:left="0" w:firstLineChars="0" w:firstLine="0"/>
              <w:rPr>
                <w:rFonts w:ascii="Times New Roman" w:eastAsia="Verdana"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AB30B0" w:rsidRPr="00AB30B0" w14:paraId="02FF038D" w14:textId="77777777">
              <w:trPr>
                <w:tblCellSpacing w:w="15" w:type="dxa"/>
              </w:trPr>
              <w:tc>
                <w:tcPr>
                  <w:tcW w:w="9346" w:type="dxa"/>
                  <w:vAlign w:val="center"/>
                  <w:hideMark/>
                </w:tcPr>
                <w:p w14:paraId="27B5C2CD" w14:textId="77777777" w:rsidR="00AB30B0" w:rsidRPr="00AB30B0" w:rsidRDefault="00AB30B0" w:rsidP="00AB30B0">
                  <w:pPr>
                    <w:pBdr>
                      <w:between w:val="nil"/>
                    </w:pBdr>
                    <w:spacing w:line="240" w:lineRule="auto"/>
                    <w:ind w:leftChars="0" w:left="0" w:firstLineChars="0" w:firstLine="0"/>
                    <w:rPr>
                      <w:rFonts w:ascii="Times New Roman" w:eastAsia="Verdana" w:hAnsi="Times New Roman" w:cs="Times New Roman"/>
                      <w:color w:val="000000" w:themeColor="text1"/>
                      <w:sz w:val="22"/>
                      <w:szCs w:val="22"/>
                    </w:rPr>
                  </w:pPr>
                  <w:r w:rsidRPr="00AB30B0">
                    <w:rPr>
                      <w:rFonts w:ascii="Times New Roman" w:eastAsia="Verdana" w:hAnsi="Times New Roman" w:cs="Times New Roman"/>
                      <w:color w:val="000000" w:themeColor="text1"/>
                      <w:sz w:val="22"/>
                      <w:szCs w:val="22"/>
                    </w:rPr>
                    <w:t>Zabudowa mieszkaniowa jednorodzinna (wolnostojąca lub bliźniacza); dopuszcza się usługi nieuciążliwe do 40% powierzchni użytkowej budynku mieszkalnego; zieleń urządzona i infrastruktura techniczna.</w:t>
                  </w:r>
                </w:p>
              </w:tc>
            </w:tr>
          </w:tbl>
          <w:p w14:paraId="7AC58DBF" w14:textId="77777777" w:rsidR="00373710" w:rsidRPr="00AB30B0" w:rsidRDefault="00373710" w:rsidP="00AB30B0">
            <w:pPr>
              <w:pBdr>
                <w:between w:val="nil"/>
              </w:pBdr>
              <w:spacing w:line="240" w:lineRule="auto"/>
              <w:ind w:leftChars="0" w:left="0" w:firstLineChars="0" w:firstLine="0"/>
              <w:rPr>
                <w:rFonts w:ascii="Times New Roman" w:eastAsia="Verdana" w:hAnsi="Times New Roman" w:cs="Times New Roman"/>
                <w:color w:val="000000" w:themeColor="text1"/>
                <w:sz w:val="22"/>
                <w:szCs w:val="22"/>
              </w:rPr>
            </w:pPr>
            <w:r w:rsidRPr="00AB30B0">
              <w:rPr>
                <w:rFonts w:ascii="Times New Roman" w:eastAsia="Verdana" w:hAnsi="Times New Roman" w:cs="Times New Roman"/>
                <w:color w:val="000000" w:themeColor="text1"/>
                <w:sz w:val="22"/>
                <w:szCs w:val="22"/>
              </w:rPr>
              <w:t>-</w:t>
            </w:r>
          </w:p>
        </w:tc>
      </w:tr>
      <w:tr w:rsidR="00AB30B0" w:rsidRPr="002644FC" w14:paraId="65831055" w14:textId="77777777" w:rsidTr="00AB30B0">
        <w:trPr>
          <w:cantSplit/>
        </w:trPr>
        <w:tc>
          <w:tcPr>
            <w:tcW w:w="4095" w:type="dxa"/>
            <w:vMerge/>
            <w:tcBorders>
              <w:left w:val="single" w:sz="4" w:space="0" w:color="auto"/>
              <w:right w:val="single" w:sz="4" w:space="0" w:color="auto"/>
            </w:tcBorders>
          </w:tcPr>
          <w:p w14:paraId="19F6B4AD" w14:textId="77777777" w:rsidR="00373710" w:rsidRPr="00AB30B0" w:rsidRDefault="00373710" w:rsidP="00C36D8B">
            <w:pPr>
              <w:pBdr>
                <w:between w:val="nil"/>
              </w:pBdr>
              <w:spacing w:line="276" w:lineRule="auto"/>
              <w:ind w:left="0" w:hanging="2"/>
              <w:rPr>
                <w:rFonts w:ascii="Times New Roman" w:eastAsia="Verdana"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287DFDF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Cechy zabudowy i zagospodarowania terenu:</w:t>
            </w:r>
          </w:p>
        </w:tc>
        <w:tc>
          <w:tcPr>
            <w:tcW w:w="1300" w:type="dxa"/>
            <w:tcBorders>
              <w:top w:val="single" w:sz="6" w:space="0" w:color="000000"/>
              <w:left w:val="single" w:sz="6" w:space="0" w:color="000000"/>
              <w:bottom w:val="single" w:sz="6" w:space="0" w:color="000000"/>
              <w:right w:val="single" w:sz="6" w:space="0" w:color="000000"/>
            </w:tcBorders>
          </w:tcPr>
          <w:p w14:paraId="048460D2" w14:textId="5E1FFBAC"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8E5D6F8" w14:textId="77777777" w:rsidTr="00AB30B0">
        <w:trPr>
          <w:cantSplit/>
        </w:trPr>
        <w:tc>
          <w:tcPr>
            <w:tcW w:w="4095" w:type="dxa"/>
            <w:vMerge/>
            <w:tcBorders>
              <w:left w:val="single" w:sz="4" w:space="0" w:color="auto"/>
              <w:right w:val="single" w:sz="4" w:space="0" w:color="auto"/>
            </w:tcBorders>
          </w:tcPr>
          <w:p w14:paraId="701687FC"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2B6BB91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gabaryty</w:t>
            </w:r>
          </w:p>
        </w:tc>
        <w:tc>
          <w:tcPr>
            <w:tcW w:w="1300" w:type="dxa"/>
            <w:tcBorders>
              <w:top w:val="single" w:sz="6" w:space="0" w:color="000000"/>
              <w:left w:val="single" w:sz="6" w:space="0" w:color="000000"/>
              <w:bottom w:val="single" w:sz="6" w:space="0" w:color="000000"/>
              <w:right w:val="single" w:sz="6" w:space="0" w:color="000000"/>
            </w:tcBorders>
          </w:tcPr>
          <w:p w14:paraId="5EA8B2F2" w14:textId="4269BA12"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 długość rzutu budynku 25 m; wysokość budynków mieszkalnych i usługowych do 10 m, gospodarczych do 6 m.</w:t>
            </w:r>
          </w:p>
        </w:tc>
      </w:tr>
      <w:tr w:rsidR="00AB30B0" w:rsidRPr="002644FC" w14:paraId="0975D22D" w14:textId="77777777" w:rsidTr="00AB30B0">
        <w:trPr>
          <w:cantSplit/>
        </w:trPr>
        <w:tc>
          <w:tcPr>
            <w:tcW w:w="4095" w:type="dxa"/>
            <w:vMerge/>
            <w:tcBorders>
              <w:left w:val="single" w:sz="4" w:space="0" w:color="auto"/>
              <w:right w:val="single" w:sz="4" w:space="0" w:color="auto"/>
            </w:tcBorders>
          </w:tcPr>
          <w:p w14:paraId="74748E87"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68CD837"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forma architektoniczna</w:t>
            </w:r>
          </w:p>
        </w:tc>
        <w:tc>
          <w:tcPr>
            <w:tcW w:w="1300" w:type="dxa"/>
            <w:tcBorders>
              <w:top w:val="single" w:sz="6" w:space="0" w:color="000000"/>
              <w:left w:val="single" w:sz="6" w:space="0" w:color="000000"/>
              <w:bottom w:val="single" w:sz="6" w:space="0" w:color="000000"/>
              <w:right w:val="single" w:sz="6" w:space="0" w:color="000000"/>
            </w:tcBorders>
          </w:tcPr>
          <w:p w14:paraId="544F8388" w14:textId="685131C0"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Dachy strome, dwu- lub wielospadowe o kącie nachylenia 30–45°, dopuszczalne dachy pulpitowe na przybudówkach. Elewacje w barwach jasnych, pastelowych; dachy w barwach ciemnych.</w:t>
            </w:r>
          </w:p>
        </w:tc>
      </w:tr>
      <w:tr w:rsidR="00AB30B0" w:rsidRPr="002644FC" w14:paraId="09DB75C4" w14:textId="77777777" w:rsidTr="00AB30B0">
        <w:trPr>
          <w:cantSplit/>
        </w:trPr>
        <w:tc>
          <w:tcPr>
            <w:tcW w:w="4095" w:type="dxa"/>
            <w:vMerge/>
            <w:tcBorders>
              <w:left w:val="single" w:sz="4" w:space="0" w:color="auto"/>
              <w:bottom w:val="single" w:sz="4" w:space="0" w:color="auto"/>
              <w:right w:val="single" w:sz="4" w:space="0" w:color="auto"/>
            </w:tcBorders>
          </w:tcPr>
          <w:p w14:paraId="080CACB1"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4" w:space="0" w:color="auto"/>
              <w:right w:val="single" w:sz="6" w:space="0" w:color="000000"/>
            </w:tcBorders>
            <w:vAlign w:val="center"/>
          </w:tcPr>
          <w:p w14:paraId="6949B972"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usytuowanie linii zabudowy</w:t>
            </w:r>
          </w:p>
        </w:tc>
        <w:tc>
          <w:tcPr>
            <w:tcW w:w="1300" w:type="dxa"/>
            <w:tcBorders>
              <w:top w:val="single" w:sz="6" w:space="0" w:color="000000"/>
              <w:left w:val="single" w:sz="6" w:space="0" w:color="000000"/>
              <w:bottom w:val="single" w:sz="4" w:space="0" w:color="auto"/>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48BEA61A" w14:textId="77777777">
              <w:trPr>
                <w:tblCellSpacing w:w="15" w:type="dxa"/>
              </w:trPr>
              <w:tc>
                <w:tcPr>
                  <w:tcW w:w="36" w:type="dxa"/>
                  <w:vAlign w:val="center"/>
                  <w:hideMark/>
                </w:tcPr>
                <w:p w14:paraId="30B271A5"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54F70125"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AB30B0" w:rsidRPr="00AB30B0" w14:paraId="7E84DDE6" w14:textId="77777777">
              <w:trPr>
                <w:tblCellSpacing w:w="15" w:type="dxa"/>
              </w:trPr>
              <w:tc>
                <w:tcPr>
                  <w:tcW w:w="9346" w:type="dxa"/>
                  <w:vAlign w:val="center"/>
                  <w:hideMark/>
                </w:tcPr>
                <w:p w14:paraId="22F3D025"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lokalizować zgodnie z nieprzekraczalnymi liniami zabudowy wskazanymi na rysunku planu lub – w przypadku ich braku – z zachowaniem przepisów odrębnych.</w:t>
                  </w:r>
                </w:p>
              </w:tc>
            </w:tr>
          </w:tbl>
          <w:p w14:paraId="4C5C3EA1" w14:textId="4E943CDD"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6B13403F" w14:textId="77777777" w:rsidTr="00AB30B0">
        <w:trPr>
          <w:cantSplit/>
          <w:trHeight w:val="324"/>
        </w:trPr>
        <w:tc>
          <w:tcPr>
            <w:tcW w:w="4095" w:type="dxa"/>
            <w:vMerge/>
            <w:tcBorders>
              <w:top w:val="single" w:sz="4" w:space="0" w:color="auto"/>
              <w:left w:val="single" w:sz="4" w:space="0" w:color="auto"/>
              <w:bottom w:val="single" w:sz="4" w:space="0" w:color="auto"/>
              <w:right w:val="single" w:sz="4" w:space="0" w:color="auto"/>
            </w:tcBorders>
          </w:tcPr>
          <w:p w14:paraId="43419A6C"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4" w:space="0" w:color="auto"/>
              <w:left w:val="single" w:sz="4" w:space="0" w:color="auto"/>
              <w:bottom w:val="single" w:sz="4" w:space="0" w:color="auto"/>
              <w:right w:val="single" w:sz="6" w:space="0" w:color="000000"/>
            </w:tcBorders>
            <w:vAlign w:val="center"/>
          </w:tcPr>
          <w:p w14:paraId="46CE003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intensywność wykorzystania terenu</w:t>
            </w:r>
          </w:p>
        </w:tc>
        <w:tc>
          <w:tcPr>
            <w:tcW w:w="1300" w:type="dxa"/>
            <w:tcBorders>
              <w:top w:val="single" w:sz="4" w:space="0" w:color="auto"/>
              <w:left w:val="single" w:sz="6" w:space="0" w:color="000000"/>
              <w:bottom w:val="single" w:sz="4" w:space="0" w:color="auto"/>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3FFBCB6D" w14:textId="77777777">
              <w:trPr>
                <w:tblCellSpacing w:w="15" w:type="dxa"/>
              </w:trPr>
              <w:tc>
                <w:tcPr>
                  <w:tcW w:w="36" w:type="dxa"/>
                  <w:vAlign w:val="center"/>
                  <w:hideMark/>
                </w:tcPr>
                <w:p w14:paraId="3685A445"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39B7DEB4"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6"/>
            </w:tblGrid>
            <w:tr w:rsidR="00AB30B0" w:rsidRPr="00AB30B0" w14:paraId="121495C6" w14:textId="77777777">
              <w:trPr>
                <w:tblCellSpacing w:w="15" w:type="dxa"/>
              </w:trPr>
              <w:tc>
                <w:tcPr>
                  <w:tcW w:w="6096" w:type="dxa"/>
                  <w:vAlign w:val="center"/>
                  <w:hideMark/>
                </w:tcPr>
                <w:p w14:paraId="5DE76B84"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Minimalna intensywność zabudowy – 0,01; maksymalna – 0,6.</w:t>
                  </w:r>
                </w:p>
              </w:tc>
            </w:tr>
          </w:tbl>
          <w:p w14:paraId="67EC30A6" w14:textId="297EDC29"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6FB37ACA" w14:textId="77777777" w:rsidTr="00AB30B0">
        <w:trPr>
          <w:cantSplit/>
        </w:trPr>
        <w:tc>
          <w:tcPr>
            <w:tcW w:w="4095" w:type="dxa"/>
            <w:vMerge w:val="restart"/>
            <w:tcBorders>
              <w:top w:val="single" w:sz="4" w:space="0" w:color="auto"/>
              <w:left w:val="single" w:sz="4" w:space="0" w:color="auto"/>
              <w:right w:val="single" w:sz="6" w:space="0" w:color="000000"/>
            </w:tcBorders>
          </w:tcPr>
          <w:p w14:paraId="5C9498F6" w14:textId="77777777" w:rsidR="00373710" w:rsidRPr="00AB30B0" w:rsidRDefault="00373710" w:rsidP="00C36D8B">
            <w:pPr>
              <w:pBdr>
                <w:between w:val="nil"/>
              </w:pBdr>
              <w:spacing w:after="145" w:line="239"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planu zagospodarowania przestrzennego</w:t>
            </w:r>
          </w:p>
          <w:p w14:paraId="4BBCFABF" w14:textId="77777777" w:rsidR="00373710" w:rsidRPr="00AB30B0" w:rsidRDefault="00373710" w:rsidP="00C36D8B">
            <w:pPr>
              <w:pBdr>
                <w:between w:val="nil"/>
              </w:pBdr>
              <w:spacing w:after="145" w:line="239" w:lineRule="auto"/>
              <w:ind w:left="0" w:hanging="2"/>
              <w:rPr>
                <w:rFonts w:ascii="Times New Roman" w:hAnsi="Times New Roman" w:cs="Times New Roman"/>
                <w:color w:val="000000" w:themeColor="text1"/>
                <w:sz w:val="22"/>
                <w:szCs w:val="22"/>
              </w:rPr>
            </w:pPr>
          </w:p>
          <w:p w14:paraId="2BEC4203" w14:textId="77777777" w:rsidR="00373710" w:rsidRPr="00AB30B0" w:rsidRDefault="00373710" w:rsidP="00C36D8B">
            <w:pPr>
              <w:pBdr>
                <w:between w:val="nil"/>
              </w:pBdr>
              <w:spacing w:after="145" w:line="239" w:lineRule="auto"/>
              <w:ind w:left="0" w:hanging="2"/>
              <w:rPr>
                <w:rFonts w:ascii="Times New Roman" w:hAnsi="Times New Roman" w:cs="Times New Roman"/>
                <w:color w:val="000000" w:themeColor="text1"/>
                <w:sz w:val="22"/>
                <w:szCs w:val="22"/>
              </w:rPr>
            </w:pPr>
          </w:p>
        </w:tc>
        <w:tc>
          <w:tcPr>
            <w:tcW w:w="4380" w:type="dxa"/>
            <w:gridSpan w:val="2"/>
            <w:tcBorders>
              <w:top w:val="single" w:sz="4" w:space="0" w:color="auto"/>
              <w:left w:val="single" w:sz="6" w:space="0" w:color="000000"/>
              <w:bottom w:val="single" w:sz="6" w:space="0" w:color="000000"/>
              <w:right w:val="single" w:sz="6" w:space="0" w:color="000000"/>
            </w:tcBorders>
            <w:vAlign w:val="center"/>
          </w:tcPr>
          <w:p w14:paraId="21AD31A7"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środowiska i zdrowia ludzi, przyrody i krajobrazu</w:t>
            </w:r>
          </w:p>
        </w:tc>
        <w:tc>
          <w:tcPr>
            <w:tcW w:w="1300" w:type="dxa"/>
            <w:tcBorders>
              <w:top w:val="single" w:sz="4" w:space="0" w:color="auto"/>
              <w:left w:val="single" w:sz="6" w:space="0" w:color="000000"/>
              <w:bottom w:val="single" w:sz="6" w:space="0" w:color="000000"/>
              <w:right w:val="single" w:sz="6" w:space="0" w:color="000000"/>
            </w:tcBorders>
          </w:tcPr>
          <w:p w14:paraId="0C568EDD" w14:textId="36206C9F"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Zakaz lokalizacji przedsięwzięć mogących zawsze znacząco oddziaływać na środowisko (z wyjątkiem infrastruktury technicznej). </w:t>
            </w:r>
            <w:r w:rsidRPr="00AB30B0">
              <w:rPr>
                <w:rFonts w:ascii="Times New Roman" w:hAnsi="Times New Roman" w:cs="Times New Roman"/>
                <w:color w:val="000000" w:themeColor="text1"/>
                <w:sz w:val="22"/>
                <w:szCs w:val="22"/>
              </w:rPr>
              <w:br/>
              <w:t xml:space="preserve">Zakaz odprowadzania nieoczyszczonych ścieków do gruntu lub wód. </w:t>
            </w:r>
            <w:r w:rsidRPr="00AB30B0">
              <w:rPr>
                <w:rFonts w:ascii="Times New Roman" w:hAnsi="Times New Roman" w:cs="Times New Roman"/>
                <w:color w:val="000000" w:themeColor="text1"/>
                <w:sz w:val="22"/>
                <w:szCs w:val="22"/>
              </w:rPr>
              <w:br/>
              <w:t xml:space="preserve">Nakaz zagospodarowania wód opadowych na terenie działki. </w:t>
            </w:r>
            <w:r w:rsidRPr="00AB30B0">
              <w:rPr>
                <w:rFonts w:ascii="Times New Roman" w:hAnsi="Times New Roman" w:cs="Times New Roman"/>
                <w:color w:val="000000" w:themeColor="text1"/>
                <w:sz w:val="22"/>
                <w:szCs w:val="22"/>
              </w:rPr>
              <w:br/>
              <w:t xml:space="preserve">Ochrona Głównego Zbiornika Wód Podziemnych nr 451 – </w:t>
            </w:r>
            <w:proofErr w:type="spellStart"/>
            <w:r w:rsidRPr="00AB30B0">
              <w:rPr>
                <w:rFonts w:ascii="Times New Roman" w:hAnsi="Times New Roman" w:cs="Times New Roman"/>
                <w:color w:val="000000" w:themeColor="text1"/>
                <w:sz w:val="22"/>
                <w:szCs w:val="22"/>
              </w:rPr>
              <w:t>Subzbiornik</w:t>
            </w:r>
            <w:proofErr w:type="spellEnd"/>
            <w:r w:rsidRPr="00AB30B0">
              <w:rPr>
                <w:rFonts w:ascii="Times New Roman" w:hAnsi="Times New Roman" w:cs="Times New Roman"/>
                <w:color w:val="000000" w:themeColor="text1"/>
                <w:sz w:val="22"/>
                <w:szCs w:val="22"/>
              </w:rPr>
              <w:t xml:space="preserve"> Bogucice. </w:t>
            </w:r>
            <w:r w:rsidRPr="00AB30B0">
              <w:rPr>
                <w:rFonts w:ascii="Times New Roman" w:hAnsi="Times New Roman" w:cs="Times New Roman"/>
                <w:color w:val="000000" w:themeColor="text1"/>
                <w:sz w:val="22"/>
                <w:szCs w:val="22"/>
              </w:rPr>
              <w:br/>
              <w:t>Obowiązek stosowania proekologicznych źródeł ogrzewania.</w:t>
            </w:r>
          </w:p>
        </w:tc>
      </w:tr>
      <w:tr w:rsidR="00AB30B0" w:rsidRPr="002644FC" w14:paraId="3601299F" w14:textId="77777777" w:rsidTr="00AB30B0">
        <w:trPr>
          <w:cantSplit/>
        </w:trPr>
        <w:tc>
          <w:tcPr>
            <w:tcW w:w="4095" w:type="dxa"/>
            <w:vMerge/>
            <w:tcBorders>
              <w:top w:val="single" w:sz="6" w:space="0" w:color="000000"/>
              <w:left w:val="single" w:sz="4" w:space="0" w:color="auto"/>
              <w:right w:val="single" w:sz="6" w:space="0" w:color="000000"/>
            </w:tcBorders>
          </w:tcPr>
          <w:p w14:paraId="537A94A9"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0A60C3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zabudowy i zagospodarowania terenu położonego na obszarach szczególnego zagrożenia powodzią</w:t>
            </w:r>
          </w:p>
        </w:tc>
        <w:tc>
          <w:tcPr>
            <w:tcW w:w="1300" w:type="dxa"/>
            <w:tcBorders>
              <w:top w:val="single" w:sz="6" w:space="0" w:color="000000"/>
              <w:left w:val="single" w:sz="6" w:space="0" w:color="000000"/>
              <w:bottom w:val="single" w:sz="6" w:space="0" w:color="000000"/>
              <w:right w:val="single" w:sz="6" w:space="0" w:color="000000"/>
            </w:tcBorders>
          </w:tcPr>
          <w:p w14:paraId="1D2F2DEA" w14:textId="6BC2626A"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Nie znajduje się w obszarze zagrożenia powodzią</w:t>
            </w:r>
          </w:p>
        </w:tc>
      </w:tr>
      <w:tr w:rsidR="00AB30B0" w:rsidRPr="002644FC" w14:paraId="69628EB5" w14:textId="77777777" w:rsidTr="00AB30B0">
        <w:trPr>
          <w:cantSplit/>
        </w:trPr>
        <w:tc>
          <w:tcPr>
            <w:tcW w:w="4095" w:type="dxa"/>
            <w:vMerge/>
            <w:tcBorders>
              <w:top w:val="single" w:sz="6" w:space="0" w:color="000000"/>
              <w:left w:val="single" w:sz="4" w:space="0" w:color="auto"/>
              <w:right w:val="single" w:sz="6" w:space="0" w:color="000000"/>
            </w:tcBorders>
          </w:tcPr>
          <w:p w14:paraId="65A69AC4"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38C418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dziedzictwa kulturowego i zabytków oraz dóbr kultury współczesnej</w:t>
            </w:r>
          </w:p>
        </w:tc>
        <w:tc>
          <w:tcPr>
            <w:tcW w:w="1300" w:type="dxa"/>
            <w:tcBorders>
              <w:top w:val="single" w:sz="6" w:space="0" w:color="000000"/>
              <w:left w:val="single" w:sz="6" w:space="0" w:color="000000"/>
              <w:bottom w:val="single" w:sz="6" w:space="0" w:color="000000"/>
              <w:right w:val="single" w:sz="6" w:space="0" w:color="000000"/>
            </w:tcBorders>
          </w:tcPr>
          <w:p w14:paraId="76BA6FD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7D0AADD" w14:textId="77777777" w:rsidTr="00AB30B0">
        <w:trPr>
          <w:cantSplit/>
        </w:trPr>
        <w:tc>
          <w:tcPr>
            <w:tcW w:w="4095" w:type="dxa"/>
            <w:vMerge/>
            <w:tcBorders>
              <w:top w:val="single" w:sz="6" w:space="0" w:color="000000"/>
              <w:left w:val="single" w:sz="4" w:space="0" w:color="auto"/>
              <w:right w:val="single" w:sz="6" w:space="0" w:color="000000"/>
            </w:tcBorders>
          </w:tcPr>
          <w:p w14:paraId="0509A7B9"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5E74223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ochrony innych terenów lub obiektów podlegających ochronie na podstawie przepisów odrębnych</w:t>
            </w:r>
          </w:p>
        </w:tc>
        <w:tc>
          <w:tcPr>
            <w:tcW w:w="1300" w:type="dxa"/>
            <w:tcBorders>
              <w:top w:val="single" w:sz="6" w:space="0" w:color="000000"/>
              <w:left w:val="single" w:sz="6" w:space="0" w:color="000000"/>
              <w:bottom w:val="single" w:sz="6" w:space="0" w:color="000000"/>
              <w:right w:val="single" w:sz="6" w:space="0" w:color="000000"/>
            </w:tcBorders>
          </w:tcPr>
          <w:p w14:paraId="2852B403"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4C05E1D" w14:textId="77777777" w:rsidTr="00AB30B0">
        <w:trPr>
          <w:cantSplit/>
        </w:trPr>
        <w:tc>
          <w:tcPr>
            <w:tcW w:w="4095" w:type="dxa"/>
            <w:vMerge/>
            <w:tcBorders>
              <w:top w:val="single" w:sz="6" w:space="0" w:color="000000"/>
              <w:left w:val="single" w:sz="4" w:space="0" w:color="auto"/>
              <w:right w:val="single" w:sz="6" w:space="0" w:color="000000"/>
            </w:tcBorders>
          </w:tcPr>
          <w:p w14:paraId="6B37969B"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E99AC9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komunikacji</w:t>
            </w:r>
          </w:p>
        </w:tc>
        <w:tc>
          <w:tcPr>
            <w:tcW w:w="1300" w:type="dxa"/>
            <w:tcBorders>
              <w:top w:val="single" w:sz="6" w:space="0" w:color="000000"/>
              <w:left w:val="single" w:sz="6" w:space="0" w:color="000000"/>
              <w:bottom w:val="single" w:sz="6" w:space="0" w:color="000000"/>
              <w:right w:val="single" w:sz="6" w:space="0" w:color="000000"/>
            </w:tcBorders>
          </w:tcPr>
          <w:p w14:paraId="787F3FD2"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384C4E3" w14:textId="77777777" w:rsidTr="00AB30B0">
        <w:trPr>
          <w:cantSplit/>
        </w:trPr>
        <w:tc>
          <w:tcPr>
            <w:tcW w:w="4095" w:type="dxa"/>
            <w:vMerge/>
            <w:tcBorders>
              <w:top w:val="single" w:sz="6" w:space="0" w:color="000000"/>
              <w:left w:val="single" w:sz="4" w:space="0" w:color="auto"/>
              <w:right w:val="single" w:sz="6" w:space="0" w:color="000000"/>
            </w:tcBorders>
          </w:tcPr>
          <w:p w14:paraId="22E75E12"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110A2B8"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infrastruktury technicznej</w:t>
            </w:r>
          </w:p>
        </w:tc>
        <w:tc>
          <w:tcPr>
            <w:tcW w:w="1300" w:type="dxa"/>
            <w:tcBorders>
              <w:top w:val="single" w:sz="6" w:space="0" w:color="000000"/>
              <w:left w:val="single" w:sz="6" w:space="0" w:color="000000"/>
              <w:bottom w:val="single" w:sz="6" w:space="0" w:color="000000"/>
              <w:right w:val="single" w:sz="6" w:space="0" w:color="000000"/>
            </w:tcBorders>
          </w:tcPr>
          <w:p w14:paraId="163F3FF1"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3D76370" w14:textId="77777777" w:rsidTr="00AB30B0">
        <w:trPr>
          <w:cantSplit/>
        </w:trPr>
        <w:tc>
          <w:tcPr>
            <w:tcW w:w="4095" w:type="dxa"/>
            <w:tcBorders>
              <w:top w:val="single" w:sz="6" w:space="0" w:color="000000"/>
              <w:left w:val="single" w:sz="4" w:space="0" w:color="auto"/>
              <w:right w:val="single" w:sz="6" w:space="0" w:color="000000"/>
            </w:tcBorders>
          </w:tcPr>
          <w:p w14:paraId="6782051D"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20B22C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Minimalny udział procentowy powierzchni biologicznie czynnej</w:t>
            </w:r>
          </w:p>
        </w:tc>
        <w:tc>
          <w:tcPr>
            <w:tcW w:w="1300" w:type="dxa"/>
            <w:tcBorders>
              <w:top w:val="single" w:sz="6" w:space="0" w:color="000000"/>
              <w:left w:val="single" w:sz="6" w:space="0" w:color="000000"/>
              <w:bottom w:val="single" w:sz="6" w:space="0" w:color="000000"/>
              <w:right w:val="single" w:sz="6" w:space="0" w:color="000000"/>
            </w:tcBorders>
          </w:tcPr>
          <w:p w14:paraId="0041B55D" w14:textId="042D8E2A"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50%</w:t>
            </w:r>
          </w:p>
        </w:tc>
      </w:tr>
      <w:tr w:rsidR="00AB30B0" w:rsidRPr="002644FC" w14:paraId="61C1EB2F" w14:textId="77777777" w:rsidTr="00AB30B0">
        <w:trPr>
          <w:cantSplit/>
          <w:trHeight w:val="53"/>
        </w:trPr>
        <w:tc>
          <w:tcPr>
            <w:tcW w:w="4095" w:type="dxa"/>
            <w:tcBorders>
              <w:top w:val="single" w:sz="6" w:space="0" w:color="000000"/>
              <w:left w:val="single" w:sz="4" w:space="0" w:color="auto"/>
              <w:right w:val="single" w:sz="6" w:space="0" w:color="000000"/>
            </w:tcBorders>
          </w:tcPr>
          <w:p w14:paraId="290EA86F"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3260716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Nadziemna intensywność zabudowy</w:t>
            </w:r>
          </w:p>
        </w:tc>
        <w:tc>
          <w:tcPr>
            <w:tcW w:w="1300" w:type="dxa"/>
            <w:tcBorders>
              <w:top w:val="single" w:sz="6" w:space="0" w:color="000000"/>
              <w:left w:val="single" w:sz="6" w:space="0" w:color="000000"/>
              <w:bottom w:val="single" w:sz="6" w:space="0" w:color="000000"/>
              <w:right w:val="single" w:sz="6" w:space="0" w:color="000000"/>
            </w:tcBorders>
          </w:tcPr>
          <w:p w14:paraId="38EC7143" w14:textId="6C1C9E1D" w:rsidR="00373710" w:rsidRPr="00AB30B0" w:rsidRDefault="00AB30B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0,6</w:t>
            </w:r>
          </w:p>
        </w:tc>
      </w:tr>
      <w:tr w:rsidR="00AB30B0" w:rsidRPr="002644FC" w14:paraId="723069BB" w14:textId="77777777" w:rsidTr="00AB30B0">
        <w:trPr>
          <w:cantSplit/>
        </w:trPr>
        <w:tc>
          <w:tcPr>
            <w:tcW w:w="4095" w:type="dxa"/>
            <w:tcBorders>
              <w:top w:val="single" w:sz="6" w:space="0" w:color="000000"/>
              <w:left w:val="single" w:sz="4" w:space="0" w:color="auto"/>
              <w:right w:val="single" w:sz="6" w:space="0" w:color="000000"/>
            </w:tcBorders>
          </w:tcPr>
          <w:p w14:paraId="67684DBA"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77AC8B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Wysokość zabudowy</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47A19C27" w14:textId="77777777">
              <w:trPr>
                <w:tblCellSpacing w:w="15" w:type="dxa"/>
              </w:trPr>
              <w:tc>
                <w:tcPr>
                  <w:tcW w:w="36" w:type="dxa"/>
                  <w:vAlign w:val="center"/>
                  <w:hideMark/>
                </w:tcPr>
                <w:p w14:paraId="0974244F"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1DF05984"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6"/>
            </w:tblGrid>
            <w:tr w:rsidR="00AB30B0" w:rsidRPr="00AB30B0" w14:paraId="21F30502" w14:textId="77777777">
              <w:trPr>
                <w:tblCellSpacing w:w="15" w:type="dxa"/>
              </w:trPr>
              <w:tc>
                <w:tcPr>
                  <w:tcW w:w="6876" w:type="dxa"/>
                  <w:vAlign w:val="center"/>
                  <w:hideMark/>
                </w:tcPr>
                <w:p w14:paraId="28A6CC29"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mieszkalne i usługowe do 10 m; gospodarcze i garaże do 6 m.</w:t>
                  </w:r>
                </w:p>
              </w:tc>
            </w:tr>
          </w:tbl>
          <w:p w14:paraId="2C73D147" w14:textId="138F3613"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r>
      <w:tr w:rsidR="00373710" w:rsidRPr="002644FC" w14:paraId="4A22E988" w14:textId="77777777" w:rsidTr="00AB30B0">
        <w:tc>
          <w:tcPr>
            <w:tcW w:w="9775" w:type="dxa"/>
            <w:gridSpan w:val="4"/>
            <w:tcBorders>
              <w:top w:val="single" w:sz="6" w:space="0" w:color="000000"/>
              <w:left w:val="single" w:sz="4" w:space="0" w:color="auto"/>
              <w:bottom w:val="single" w:sz="6" w:space="0" w:color="000000"/>
              <w:right w:val="single" w:sz="6" w:space="0" w:color="000000"/>
            </w:tcBorders>
          </w:tcPr>
          <w:p w14:paraId="46551C13" w14:textId="77777777" w:rsidR="00373710" w:rsidRPr="00AB30B0" w:rsidRDefault="00373710" w:rsidP="00C36D8B">
            <w:pPr>
              <w:pBdr>
                <w:between w:val="nil"/>
              </w:pBdr>
              <w:spacing w:after="8" w:line="248"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 </w:t>
            </w:r>
          </w:p>
        </w:tc>
      </w:tr>
      <w:tr w:rsidR="00AB30B0" w:rsidRPr="002644FC" w14:paraId="6FA3BEF3" w14:textId="77777777" w:rsidTr="00AB30B0">
        <w:trPr>
          <w:cantSplit/>
        </w:trPr>
        <w:tc>
          <w:tcPr>
            <w:tcW w:w="4095" w:type="dxa"/>
            <w:vMerge w:val="restart"/>
            <w:tcBorders>
              <w:top w:val="single" w:sz="6" w:space="0" w:color="000000"/>
              <w:left w:val="single" w:sz="6" w:space="0" w:color="000000"/>
              <w:right w:val="single" w:sz="6" w:space="0" w:color="000000"/>
            </w:tcBorders>
          </w:tcPr>
          <w:p w14:paraId="3865DE13" w14:textId="77777777" w:rsidR="00373710" w:rsidRPr="00AB30B0" w:rsidRDefault="00373710" w:rsidP="00C36D8B">
            <w:pPr>
              <w:pBdr>
                <w:between w:val="nil"/>
              </w:pBdr>
              <w:spacing w:after="185" w:line="240" w:lineRule="auto"/>
              <w:ind w:left="0" w:right="305"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Informacje dotyczące przewidzianych inwestycji w promieniu 1 km od terenu objętego przedsięwzięciem deweloperskim lub zadaniem inwestycyjnym</w:t>
            </w:r>
            <w:r w:rsidRPr="00AB30B0">
              <w:rPr>
                <w:rFonts w:ascii="Times New Roman" w:hAnsi="Times New Roman" w:cs="Times New Roman"/>
                <w:color w:val="000000" w:themeColor="text1"/>
                <w:sz w:val="22"/>
                <w:szCs w:val="22"/>
                <w:vertAlign w:val="superscript"/>
              </w:rPr>
              <w:footnoteReference w:id="2"/>
            </w:r>
            <w:r w:rsidRPr="00AB30B0">
              <w:rPr>
                <w:rFonts w:ascii="Times New Roman" w:hAnsi="Times New Roman" w:cs="Times New Roman"/>
                <w:color w:val="000000" w:themeColor="text1"/>
                <w:sz w:val="22"/>
                <w:szCs w:val="22"/>
              </w:rPr>
              <w:t>4</w:t>
            </w:r>
            <w:r w:rsidRPr="00AB30B0">
              <w:rPr>
                <w:rFonts w:ascii="Times New Roman" w:eastAsia="Verdana" w:hAnsi="Times New Roman" w:cs="Times New Roman"/>
                <w:color w:val="000000" w:themeColor="text1"/>
                <w:sz w:val="22"/>
                <w:szCs w:val="22"/>
              </w:rPr>
              <w:t xml:space="preserve"> </w:t>
            </w:r>
            <w:r w:rsidRPr="00AB30B0">
              <w:rPr>
                <w:rFonts w:ascii="Times New Roman" w:eastAsia="Verdana" w:hAnsi="Times New Roman" w:cs="Times New Roman"/>
                <w:color w:val="000000" w:themeColor="text1"/>
                <w:sz w:val="22"/>
                <w:szCs w:val="22"/>
                <w:vertAlign w:val="superscript"/>
              </w:rPr>
              <w:t>6</w:t>
            </w:r>
            <w:r w:rsidRPr="00AB30B0">
              <w:rPr>
                <w:rFonts w:ascii="Times New Roman" w:hAnsi="Times New Roman" w:cs="Times New Roman"/>
                <w:color w:val="000000" w:themeColor="text1"/>
                <w:sz w:val="22"/>
                <w:szCs w:val="22"/>
                <w:vertAlign w:val="superscript"/>
              </w:rPr>
              <w:t>)</w:t>
            </w:r>
            <w:r w:rsidRPr="00AB30B0">
              <w:rPr>
                <w:rFonts w:ascii="Times New Roman" w:hAnsi="Times New Roman" w:cs="Times New Roman"/>
                <w:color w:val="000000" w:themeColor="text1"/>
                <w:sz w:val="22"/>
                <w:szCs w:val="22"/>
              </w:rPr>
              <w:t>, zawarte w:</w:t>
            </w: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3705464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miejscowych planach zagospodarowania przestrzennego</w:t>
            </w:r>
          </w:p>
        </w:tc>
        <w:tc>
          <w:tcPr>
            <w:tcW w:w="1300" w:type="dxa"/>
            <w:tcBorders>
              <w:top w:val="single" w:sz="6" w:space="0" w:color="000000"/>
              <w:left w:val="single" w:sz="6" w:space="0" w:color="000000"/>
              <w:bottom w:val="single" w:sz="6" w:space="0" w:color="000000"/>
              <w:right w:val="single" w:sz="6" w:space="0" w:color="000000"/>
            </w:tcBorders>
          </w:tcPr>
          <w:p w14:paraId="60672282"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CC82074" w14:textId="77777777" w:rsidTr="00AB30B0">
        <w:trPr>
          <w:cantSplit/>
        </w:trPr>
        <w:tc>
          <w:tcPr>
            <w:tcW w:w="4095" w:type="dxa"/>
            <w:vMerge/>
            <w:tcBorders>
              <w:left w:val="single" w:sz="6" w:space="0" w:color="000000"/>
              <w:right w:val="single" w:sz="6" w:space="0" w:color="000000"/>
            </w:tcBorders>
          </w:tcPr>
          <w:p w14:paraId="77E1556D"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A973F32"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decyzjach o warunkach zabudowy i zagospodarowania terenu</w:t>
            </w:r>
          </w:p>
        </w:tc>
        <w:tc>
          <w:tcPr>
            <w:tcW w:w="1300" w:type="dxa"/>
            <w:tcBorders>
              <w:top w:val="single" w:sz="6" w:space="0" w:color="000000"/>
              <w:left w:val="single" w:sz="6" w:space="0" w:color="000000"/>
              <w:bottom w:val="single" w:sz="6" w:space="0" w:color="000000"/>
              <w:right w:val="single" w:sz="6" w:space="0" w:color="000000"/>
            </w:tcBorders>
          </w:tcPr>
          <w:p w14:paraId="376019B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55FB05E" w14:textId="77777777" w:rsidTr="00AB30B0">
        <w:trPr>
          <w:cantSplit/>
        </w:trPr>
        <w:tc>
          <w:tcPr>
            <w:tcW w:w="4095" w:type="dxa"/>
            <w:vMerge/>
            <w:tcBorders>
              <w:left w:val="single" w:sz="6" w:space="0" w:color="000000"/>
              <w:right w:val="single" w:sz="6" w:space="0" w:color="000000"/>
            </w:tcBorders>
          </w:tcPr>
          <w:p w14:paraId="2491F635"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E9F10AB"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decyzjach o środowiskowych uwarunkowaniach</w:t>
            </w:r>
          </w:p>
        </w:tc>
        <w:tc>
          <w:tcPr>
            <w:tcW w:w="1300" w:type="dxa"/>
            <w:tcBorders>
              <w:top w:val="single" w:sz="6" w:space="0" w:color="000000"/>
              <w:left w:val="single" w:sz="6" w:space="0" w:color="000000"/>
              <w:bottom w:val="single" w:sz="6" w:space="0" w:color="000000"/>
              <w:right w:val="single" w:sz="6" w:space="0" w:color="000000"/>
            </w:tcBorders>
          </w:tcPr>
          <w:p w14:paraId="074F398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27CCD93D" w14:textId="77777777" w:rsidTr="00AB30B0">
        <w:trPr>
          <w:cantSplit/>
        </w:trPr>
        <w:tc>
          <w:tcPr>
            <w:tcW w:w="4095" w:type="dxa"/>
            <w:vMerge/>
            <w:tcBorders>
              <w:left w:val="single" w:sz="6" w:space="0" w:color="000000"/>
              <w:right w:val="single" w:sz="6" w:space="0" w:color="000000"/>
            </w:tcBorders>
          </w:tcPr>
          <w:p w14:paraId="42FDA6F8"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7FB4100"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uchwałach o obszarach ograniczonego użytkowania</w:t>
            </w:r>
          </w:p>
        </w:tc>
        <w:tc>
          <w:tcPr>
            <w:tcW w:w="1300" w:type="dxa"/>
            <w:tcBorders>
              <w:top w:val="single" w:sz="6" w:space="0" w:color="000000"/>
              <w:left w:val="single" w:sz="6" w:space="0" w:color="000000"/>
              <w:bottom w:val="single" w:sz="6" w:space="0" w:color="000000"/>
              <w:right w:val="single" w:sz="6" w:space="0" w:color="000000"/>
            </w:tcBorders>
          </w:tcPr>
          <w:p w14:paraId="1CF96CBA"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2CC758D" w14:textId="77777777" w:rsidTr="00AB30B0">
        <w:trPr>
          <w:cantSplit/>
        </w:trPr>
        <w:tc>
          <w:tcPr>
            <w:tcW w:w="4095" w:type="dxa"/>
            <w:vMerge/>
            <w:tcBorders>
              <w:left w:val="single" w:sz="6" w:space="0" w:color="000000"/>
              <w:right w:val="single" w:sz="6" w:space="0" w:color="000000"/>
            </w:tcBorders>
          </w:tcPr>
          <w:p w14:paraId="78B6BF71"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5DB3A6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miejscowych planach odbudowy</w:t>
            </w:r>
          </w:p>
        </w:tc>
        <w:tc>
          <w:tcPr>
            <w:tcW w:w="1300" w:type="dxa"/>
            <w:tcBorders>
              <w:top w:val="single" w:sz="6" w:space="0" w:color="000000"/>
              <w:left w:val="single" w:sz="6" w:space="0" w:color="000000"/>
              <w:bottom w:val="single" w:sz="6" w:space="0" w:color="000000"/>
              <w:right w:val="single" w:sz="6" w:space="0" w:color="000000"/>
            </w:tcBorders>
          </w:tcPr>
          <w:p w14:paraId="165D427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6D777274" w14:textId="77777777" w:rsidTr="00AB30B0">
        <w:trPr>
          <w:cantSplit/>
        </w:trPr>
        <w:tc>
          <w:tcPr>
            <w:tcW w:w="4095" w:type="dxa"/>
            <w:vMerge/>
            <w:tcBorders>
              <w:left w:val="single" w:sz="6" w:space="0" w:color="000000"/>
              <w:right w:val="single" w:sz="6" w:space="0" w:color="000000"/>
            </w:tcBorders>
          </w:tcPr>
          <w:p w14:paraId="48C66848"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7E9B659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mapach zagrożenia powodziowego i mapach ryzyka powodziowego</w:t>
            </w:r>
          </w:p>
        </w:tc>
        <w:tc>
          <w:tcPr>
            <w:tcW w:w="1300" w:type="dxa"/>
            <w:tcBorders>
              <w:top w:val="single" w:sz="6" w:space="0" w:color="000000"/>
              <w:left w:val="single" w:sz="6" w:space="0" w:color="000000"/>
              <w:bottom w:val="single" w:sz="6" w:space="0" w:color="000000"/>
              <w:right w:val="single" w:sz="6" w:space="0" w:color="000000"/>
            </w:tcBorders>
          </w:tcPr>
          <w:p w14:paraId="2A96924E"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8F7CE63" w14:textId="77777777" w:rsidTr="00AB30B0">
        <w:trPr>
          <w:cantSplit/>
        </w:trPr>
        <w:tc>
          <w:tcPr>
            <w:tcW w:w="4095" w:type="dxa"/>
            <w:vMerge/>
            <w:tcBorders>
              <w:left w:val="single" w:sz="6" w:space="0" w:color="000000"/>
              <w:right w:val="single" w:sz="6" w:space="0" w:color="000000"/>
            </w:tcBorders>
          </w:tcPr>
          <w:p w14:paraId="1A6ECE38"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7E9FA6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Ustalenia decyzji w zakresie rozmieszczenia inwestycji celu publicznego, mogące mieć znaczenie dla terenu objętego przedsięwzięciem deweloperskim lub zadaniem inwestycyjnym:</w:t>
            </w:r>
          </w:p>
        </w:tc>
        <w:tc>
          <w:tcPr>
            <w:tcW w:w="1300" w:type="dxa"/>
            <w:tcBorders>
              <w:top w:val="single" w:sz="6" w:space="0" w:color="000000"/>
              <w:left w:val="single" w:sz="6" w:space="0" w:color="000000"/>
              <w:bottom w:val="single" w:sz="6" w:space="0" w:color="000000"/>
              <w:right w:val="single" w:sz="6" w:space="0" w:color="000000"/>
            </w:tcBorders>
          </w:tcPr>
          <w:p w14:paraId="56384D3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E9DFBB4" w14:textId="77777777" w:rsidTr="00AB30B0">
        <w:trPr>
          <w:cantSplit/>
        </w:trPr>
        <w:tc>
          <w:tcPr>
            <w:tcW w:w="4095" w:type="dxa"/>
            <w:vMerge/>
            <w:tcBorders>
              <w:left w:val="single" w:sz="6" w:space="0" w:color="000000"/>
              <w:right w:val="single" w:sz="6" w:space="0" w:color="000000"/>
            </w:tcBorders>
          </w:tcPr>
          <w:p w14:paraId="65B592C4"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1CC4B23"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zezwoleniu na realizację inwestycji drogowej</w:t>
            </w:r>
          </w:p>
        </w:tc>
        <w:tc>
          <w:tcPr>
            <w:tcW w:w="1300" w:type="dxa"/>
            <w:tcBorders>
              <w:top w:val="single" w:sz="6" w:space="0" w:color="000000"/>
              <w:left w:val="single" w:sz="6" w:space="0" w:color="000000"/>
              <w:bottom w:val="single" w:sz="6" w:space="0" w:color="000000"/>
              <w:right w:val="single" w:sz="6" w:space="0" w:color="000000"/>
            </w:tcBorders>
          </w:tcPr>
          <w:p w14:paraId="156B40B4"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93AC340" w14:textId="77777777" w:rsidTr="00AB30B0">
        <w:trPr>
          <w:cantSplit/>
        </w:trPr>
        <w:tc>
          <w:tcPr>
            <w:tcW w:w="4095" w:type="dxa"/>
            <w:vMerge/>
            <w:tcBorders>
              <w:left w:val="single" w:sz="6" w:space="0" w:color="000000"/>
              <w:right w:val="single" w:sz="6" w:space="0" w:color="000000"/>
            </w:tcBorders>
          </w:tcPr>
          <w:p w14:paraId="1DCE0FB8"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53DCBD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linii kolejowej</w:t>
            </w:r>
          </w:p>
        </w:tc>
        <w:tc>
          <w:tcPr>
            <w:tcW w:w="1300" w:type="dxa"/>
            <w:tcBorders>
              <w:top w:val="single" w:sz="6" w:space="0" w:color="000000"/>
              <w:left w:val="single" w:sz="6" w:space="0" w:color="000000"/>
              <w:bottom w:val="single" w:sz="6" w:space="0" w:color="000000"/>
              <w:right w:val="single" w:sz="6" w:space="0" w:color="000000"/>
            </w:tcBorders>
          </w:tcPr>
          <w:p w14:paraId="2EC1508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3611E726" w14:textId="77777777" w:rsidTr="00AB30B0">
        <w:trPr>
          <w:cantSplit/>
        </w:trPr>
        <w:tc>
          <w:tcPr>
            <w:tcW w:w="4095" w:type="dxa"/>
            <w:vMerge/>
            <w:tcBorders>
              <w:left w:val="single" w:sz="6" w:space="0" w:color="000000"/>
              <w:bottom w:val="single" w:sz="4" w:space="0" w:color="auto"/>
              <w:right w:val="single" w:sz="6" w:space="0" w:color="000000"/>
            </w:tcBorders>
          </w:tcPr>
          <w:p w14:paraId="6E614C48"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5B864C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zezwoleniu na realizację inwestycji w zakresie lotniska użytku publicznego</w:t>
            </w:r>
          </w:p>
        </w:tc>
        <w:tc>
          <w:tcPr>
            <w:tcW w:w="1300" w:type="dxa"/>
            <w:tcBorders>
              <w:top w:val="single" w:sz="6" w:space="0" w:color="000000"/>
              <w:left w:val="single" w:sz="6" w:space="0" w:color="000000"/>
              <w:bottom w:val="single" w:sz="6" w:space="0" w:color="000000"/>
              <w:right w:val="single" w:sz="6" w:space="0" w:color="000000"/>
            </w:tcBorders>
          </w:tcPr>
          <w:p w14:paraId="2DFF4BF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23E489CD" w14:textId="77777777" w:rsidTr="00AB30B0">
        <w:trPr>
          <w:cantSplit/>
          <w:trHeight w:val="72"/>
        </w:trPr>
        <w:tc>
          <w:tcPr>
            <w:tcW w:w="4095" w:type="dxa"/>
            <w:vMerge/>
            <w:tcBorders>
              <w:top w:val="single" w:sz="4" w:space="0" w:color="auto"/>
              <w:left w:val="single" w:sz="6" w:space="0" w:color="000000"/>
              <w:bottom w:val="single" w:sz="4" w:space="0" w:color="auto"/>
              <w:right w:val="single" w:sz="6" w:space="0" w:color="000000"/>
            </w:tcBorders>
          </w:tcPr>
          <w:p w14:paraId="67DD5AEB"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4" w:space="0" w:color="auto"/>
              <w:right w:val="single" w:sz="6" w:space="0" w:color="000000"/>
            </w:tcBorders>
            <w:vAlign w:val="center"/>
          </w:tcPr>
          <w:p w14:paraId="31F5D977"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pozwoleniu na realizację inwestycji w zakresie budowli przeciwpowodziowych</w:t>
            </w:r>
          </w:p>
        </w:tc>
        <w:tc>
          <w:tcPr>
            <w:tcW w:w="1300" w:type="dxa"/>
            <w:tcBorders>
              <w:top w:val="single" w:sz="6" w:space="0" w:color="000000"/>
              <w:left w:val="single" w:sz="6" w:space="0" w:color="000000"/>
              <w:bottom w:val="single" w:sz="4" w:space="0" w:color="auto"/>
              <w:right w:val="single" w:sz="6" w:space="0" w:color="000000"/>
            </w:tcBorders>
          </w:tcPr>
          <w:p w14:paraId="3FA479E1"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98FE664" w14:textId="77777777" w:rsidTr="00AB30B0">
        <w:trPr>
          <w:cantSplit/>
          <w:trHeight w:val="504"/>
        </w:trPr>
        <w:tc>
          <w:tcPr>
            <w:tcW w:w="4095" w:type="dxa"/>
            <w:vMerge w:val="restart"/>
            <w:tcBorders>
              <w:top w:val="single" w:sz="4" w:space="0" w:color="auto"/>
              <w:left w:val="single" w:sz="6" w:space="0" w:color="000000"/>
              <w:right w:val="single" w:sz="6" w:space="0" w:color="000000"/>
            </w:tcBorders>
          </w:tcPr>
          <w:p w14:paraId="118747E1" w14:textId="77777777" w:rsidR="00373710" w:rsidRPr="00AB30B0" w:rsidRDefault="00373710" w:rsidP="00C36D8B">
            <w:pPr>
              <w:pBdr>
                <w:between w:val="nil"/>
              </w:pBdr>
              <w:spacing w:after="185" w:line="240" w:lineRule="auto"/>
              <w:ind w:left="0" w:right="305" w:hanging="2"/>
              <w:rPr>
                <w:rFonts w:ascii="Times New Roman" w:hAnsi="Times New Roman" w:cs="Times New Roman"/>
                <w:color w:val="000000" w:themeColor="text1"/>
                <w:sz w:val="22"/>
                <w:szCs w:val="22"/>
              </w:rPr>
            </w:pPr>
          </w:p>
        </w:tc>
        <w:tc>
          <w:tcPr>
            <w:tcW w:w="4380" w:type="dxa"/>
            <w:gridSpan w:val="2"/>
            <w:vMerge w:val="restart"/>
            <w:tcBorders>
              <w:top w:val="single" w:sz="4" w:space="0" w:color="auto"/>
              <w:left w:val="single" w:sz="6" w:space="0" w:color="000000"/>
              <w:right w:val="single" w:sz="6" w:space="0" w:color="000000"/>
            </w:tcBorders>
            <w:vAlign w:val="center"/>
          </w:tcPr>
          <w:p w14:paraId="0DDD4461"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inwestycji w zakresie budowy obiektu energetyki jądrowej</w:t>
            </w:r>
          </w:p>
        </w:tc>
        <w:tc>
          <w:tcPr>
            <w:tcW w:w="1300" w:type="dxa"/>
            <w:tcBorders>
              <w:top w:val="single" w:sz="6" w:space="0" w:color="000000"/>
              <w:left w:val="single" w:sz="6" w:space="0" w:color="000000"/>
              <w:bottom w:val="single" w:sz="4" w:space="0" w:color="auto"/>
              <w:right w:val="single" w:sz="6" w:space="0" w:color="000000"/>
            </w:tcBorders>
          </w:tcPr>
          <w:p w14:paraId="7C94F535"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43DEB1C" w14:textId="77777777" w:rsidTr="00AB30B0">
        <w:trPr>
          <w:cantSplit/>
        </w:trPr>
        <w:tc>
          <w:tcPr>
            <w:tcW w:w="4095" w:type="dxa"/>
            <w:vMerge/>
            <w:tcBorders>
              <w:left w:val="single" w:sz="6" w:space="0" w:color="000000"/>
              <w:right w:val="single" w:sz="6" w:space="0" w:color="000000"/>
            </w:tcBorders>
          </w:tcPr>
          <w:p w14:paraId="20867926"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vMerge/>
            <w:tcBorders>
              <w:left w:val="single" w:sz="6" w:space="0" w:color="000000"/>
              <w:bottom w:val="single" w:sz="4" w:space="0" w:color="auto"/>
              <w:right w:val="single" w:sz="6" w:space="0" w:color="000000"/>
            </w:tcBorders>
            <w:vAlign w:val="center"/>
          </w:tcPr>
          <w:p w14:paraId="61E27328"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c>
          <w:tcPr>
            <w:tcW w:w="1300" w:type="dxa"/>
            <w:tcBorders>
              <w:top w:val="single" w:sz="4" w:space="0" w:color="auto"/>
              <w:left w:val="single" w:sz="6" w:space="0" w:color="000000"/>
              <w:bottom w:val="single" w:sz="4" w:space="0" w:color="auto"/>
              <w:right w:val="single" w:sz="6" w:space="0" w:color="000000"/>
            </w:tcBorders>
          </w:tcPr>
          <w:p w14:paraId="4768A2E4"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A998C8F" w14:textId="77777777" w:rsidTr="00AB30B0">
        <w:trPr>
          <w:cantSplit/>
        </w:trPr>
        <w:tc>
          <w:tcPr>
            <w:tcW w:w="4095" w:type="dxa"/>
            <w:vMerge/>
            <w:tcBorders>
              <w:left w:val="single" w:sz="6" w:space="0" w:color="000000"/>
              <w:bottom w:val="single" w:sz="4" w:space="0" w:color="auto"/>
              <w:right w:val="single" w:sz="6" w:space="0" w:color="000000"/>
            </w:tcBorders>
          </w:tcPr>
          <w:p w14:paraId="26714254"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4" w:space="0" w:color="auto"/>
              <w:left w:val="single" w:sz="6" w:space="0" w:color="000000"/>
              <w:bottom w:val="single" w:sz="4" w:space="0" w:color="auto"/>
              <w:right w:val="single" w:sz="6" w:space="0" w:color="000000"/>
            </w:tcBorders>
            <w:vAlign w:val="center"/>
          </w:tcPr>
          <w:p w14:paraId="620A49FC"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p>
        </w:tc>
        <w:tc>
          <w:tcPr>
            <w:tcW w:w="1300" w:type="dxa"/>
            <w:tcBorders>
              <w:top w:val="single" w:sz="4" w:space="0" w:color="auto"/>
              <w:left w:val="single" w:sz="6" w:space="0" w:color="000000"/>
              <w:bottom w:val="single" w:sz="4" w:space="0" w:color="auto"/>
              <w:right w:val="single" w:sz="6" w:space="0" w:color="000000"/>
            </w:tcBorders>
          </w:tcPr>
          <w:p w14:paraId="3FC52E99"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7841868" w14:textId="77777777" w:rsidTr="00AB30B0">
        <w:trPr>
          <w:cantSplit/>
        </w:trPr>
        <w:tc>
          <w:tcPr>
            <w:tcW w:w="4095" w:type="dxa"/>
            <w:vMerge w:val="restart"/>
            <w:tcBorders>
              <w:top w:val="single" w:sz="4" w:space="0" w:color="auto"/>
              <w:left w:val="single" w:sz="6" w:space="0" w:color="000000"/>
              <w:right w:val="single" w:sz="6" w:space="0" w:color="000000"/>
            </w:tcBorders>
          </w:tcPr>
          <w:p w14:paraId="3FB20FC8" w14:textId="77777777" w:rsidR="00373710" w:rsidRPr="00AB30B0" w:rsidRDefault="00373710" w:rsidP="00C36D8B">
            <w:pPr>
              <w:pBdr>
                <w:between w:val="nil"/>
              </w:pBdr>
              <w:spacing w:after="185" w:line="240" w:lineRule="auto"/>
              <w:ind w:left="0" w:right="305"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D145096"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strategicznej inwestycji w zakresie sieci przemysłowej</w:t>
            </w:r>
          </w:p>
        </w:tc>
        <w:tc>
          <w:tcPr>
            <w:tcW w:w="1300" w:type="dxa"/>
            <w:tcBorders>
              <w:top w:val="single" w:sz="6" w:space="0" w:color="000000"/>
              <w:left w:val="single" w:sz="6" w:space="0" w:color="000000"/>
              <w:bottom w:val="single" w:sz="6" w:space="0" w:color="000000"/>
              <w:right w:val="single" w:sz="6" w:space="0" w:color="000000"/>
            </w:tcBorders>
          </w:tcPr>
          <w:p w14:paraId="7F6457AA"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58B68B7" w14:textId="77777777" w:rsidTr="00AB30B0">
        <w:trPr>
          <w:cantSplit/>
        </w:trPr>
        <w:tc>
          <w:tcPr>
            <w:tcW w:w="4095" w:type="dxa"/>
            <w:vMerge/>
            <w:tcBorders>
              <w:top w:val="single" w:sz="6" w:space="0" w:color="000000"/>
              <w:left w:val="single" w:sz="6" w:space="0" w:color="000000"/>
              <w:right w:val="single" w:sz="6" w:space="0" w:color="000000"/>
            </w:tcBorders>
          </w:tcPr>
          <w:p w14:paraId="31A92D2B"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23686DD"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regionalnej sieci szerokopasmowej</w:t>
            </w:r>
          </w:p>
        </w:tc>
        <w:tc>
          <w:tcPr>
            <w:tcW w:w="1300" w:type="dxa"/>
            <w:tcBorders>
              <w:top w:val="single" w:sz="6" w:space="0" w:color="000000"/>
              <w:left w:val="single" w:sz="6" w:space="0" w:color="000000"/>
              <w:bottom w:val="single" w:sz="6" w:space="0" w:color="000000"/>
              <w:right w:val="single" w:sz="6" w:space="0" w:color="000000"/>
            </w:tcBorders>
          </w:tcPr>
          <w:p w14:paraId="40E0A79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9127AC3" w14:textId="77777777" w:rsidTr="00AB30B0">
        <w:trPr>
          <w:cantSplit/>
        </w:trPr>
        <w:tc>
          <w:tcPr>
            <w:tcW w:w="4095" w:type="dxa"/>
            <w:vMerge/>
            <w:tcBorders>
              <w:top w:val="single" w:sz="6" w:space="0" w:color="000000"/>
              <w:left w:val="single" w:sz="6" w:space="0" w:color="000000"/>
              <w:right w:val="single" w:sz="6" w:space="0" w:color="000000"/>
            </w:tcBorders>
          </w:tcPr>
          <w:p w14:paraId="503CE1D0"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AAFBE48"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decyzja o ustaleniu lokalizacji inwestycji w zakresie Centralnego Portu Komunikacyjnego  </w:t>
            </w:r>
          </w:p>
        </w:tc>
        <w:tc>
          <w:tcPr>
            <w:tcW w:w="1300" w:type="dxa"/>
            <w:tcBorders>
              <w:top w:val="single" w:sz="6" w:space="0" w:color="000000"/>
              <w:left w:val="single" w:sz="6" w:space="0" w:color="000000"/>
              <w:bottom w:val="single" w:sz="6" w:space="0" w:color="000000"/>
              <w:right w:val="single" w:sz="6" w:space="0" w:color="000000"/>
            </w:tcBorders>
          </w:tcPr>
          <w:p w14:paraId="5323A234"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66FE6BCF" w14:textId="77777777" w:rsidTr="00AB30B0">
        <w:trPr>
          <w:cantSplit/>
        </w:trPr>
        <w:tc>
          <w:tcPr>
            <w:tcW w:w="4095" w:type="dxa"/>
            <w:vMerge/>
            <w:tcBorders>
              <w:top w:val="single" w:sz="6" w:space="0" w:color="000000"/>
              <w:left w:val="single" w:sz="6" w:space="0" w:color="000000"/>
              <w:right w:val="single" w:sz="6" w:space="0" w:color="000000"/>
            </w:tcBorders>
          </w:tcPr>
          <w:p w14:paraId="74FC4475"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CDB307F"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zezwoleniu na realizację inwestycji w zakresie infrastruktury dostępowej</w:t>
            </w:r>
          </w:p>
        </w:tc>
        <w:tc>
          <w:tcPr>
            <w:tcW w:w="1300" w:type="dxa"/>
            <w:tcBorders>
              <w:top w:val="single" w:sz="6" w:space="0" w:color="000000"/>
              <w:left w:val="single" w:sz="6" w:space="0" w:color="000000"/>
              <w:bottom w:val="single" w:sz="6" w:space="0" w:color="000000"/>
              <w:right w:val="single" w:sz="6" w:space="0" w:color="000000"/>
            </w:tcBorders>
          </w:tcPr>
          <w:p w14:paraId="4FE03281"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661ACBE" w14:textId="77777777" w:rsidTr="00AB30B0">
        <w:trPr>
          <w:cantSplit/>
        </w:trPr>
        <w:tc>
          <w:tcPr>
            <w:tcW w:w="4095" w:type="dxa"/>
            <w:vMerge/>
            <w:tcBorders>
              <w:top w:val="single" w:sz="6" w:space="0" w:color="000000"/>
              <w:left w:val="single" w:sz="6" w:space="0" w:color="000000"/>
              <w:right w:val="single" w:sz="6" w:space="0" w:color="000000"/>
            </w:tcBorders>
          </w:tcPr>
          <w:p w14:paraId="497AC216" w14:textId="77777777" w:rsidR="00373710" w:rsidRPr="00AB30B0" w:rsidRDefault="00373710" w:rsidP="00C36D8B">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5749053"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strategicznej inwestycji w sektorze naftowym</w:t>
            </w:r>
          </w:p>
        </w:tc>
        <w:tc>
          <w:tcPr>
            <w:tcW w:w="1300" w:type="dxa"/>
            <w:tcBorders>
              <w:top w:val="single" w:sz="6" w:space="0" w:color="000000"/>
              <w:left w:val="single" w:sz="6" w:space="0" w:color="000000"/>
              <w:bottom w:val="single" w:sz="6" w:space="0" w:color="000000"/>
              <w:right w:val="single" w:sz="6" w:space="0" w:color="000000"/>
            </w:tcBorders>
          </w:tcPr>
          <w:p w14:paraId="63D17AD2" w14:textId="77777777" w:rsidR="00373710" w:rsidRPr="00AB30B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373710" w:rsidRPr="002644FC" w14:paraId="243BBDF8"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1C2CE8CA"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p w14:paraId="01EB594A"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BUDYNKU</w:t>
            </w:r>
          </w:p>
          <w:p w14:paraId="3CCD1F6F"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tc>
      </w:tr>
      <w:tr w:rsidR="00AB30B0" w:rsidRPr="002644FC" w14:paraId="33BBFE69"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22F39901"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jest pozwolenie na budowę</w:t>
            </w:r>
          </w:p>
        </w:tc>
        <w:tc>
          <w:tcPr>
            <w:tcW w:w="4380" w:type="dxa"/>
            <w:gridSpan w:val="2"/>
            <w:tcBorders>
              <w:top w:val="single" w:sz="6" w:space="0" w:color="000000"/>
              <w:left w:val="single" w:sz="6" w:space="0" w:color="000000"/>
              <w:bottom w:val="single" w:sz="6" w:space="0" w:color="000000"/>
              <w:right w:val="single" w:sz="6" w:space="0" w:color="000000"/>
            </w:tcBorders>
          </w:tcPr>
          <w:p w14:paraId="764180E5" w14:textId="77777777" w:rsidR="00373710" w:rsidRPr="002644FC" w:rsidRDefault="00373710" w:rsidP="00C36D8B">
            <w:pPr>
              <w:pBdr>
                <w:between w:val="nil"/>
              </w:pBdr>
              <w:spacing w:line="240" w:lineRule="auto"/>
              <w:ind w:left="0" w:hanging="2"/>
              <w:jc w:val="center"/>
              <w:rPr>
                <w:rFonts w:ascii="Times New Roman" w:hAnsi="Times New Roman" w:cs="Times New Roman"/>
                <w:color w:val="000000"/>
                <w:sz w:val="24"/>
                <w:szCs w:val="24"/>
              </w:rPr>
            </w:pPr>
            <w:r w:rsidRPr="002644FC">
              <w:rPr>
                <w:rFonts w:ascii="Times New Roman" w:hAnsi="Times New Roman" w:cs="Times New Roman"/>
              </w:rPr>
              <w:t>TAK</w:t>
            </w:r>
          </w:p>
        </w:tc>
        <w:tc>
          <w:tcPr>
            <w:tcW w:w="1300" w:type="dxa"/>
            <w:tcBorders>
              <w:top w:val="single" w:sz="6" w:space="0" w:color="000000"/>
              <w:left w:val="single" w:sz="6" w:space="0" w:color="000000"/>
              <w:bottom w:val="single" w:sz="6" w:space="0" w:color="000000"/>
              <w:right w:val="single" w:sz="6" w:space="0" w:color="000000"/>
            </w:tcBorders>
          </w:tcPr>
          <w:p w14:paraId="49FAC09C" w14:textId="77777777" w:rsidR="00373710" w:rsidRPr="002644FC" w:rsidRDefault="00373710" w:rsidP="00C36D8B">
            <w:pPr>
              <w:pBdr>
                <w:between w:val="nil"/>
              </w:pBdr>
              <w:spacing w:line="240" w:lineRule="auto"/>
              <w:ind w:left="0" w:hanging="2"/>
              <w:jc w:val="center"/>
              <w:rPr>
                <w:rFonts w:ascii="Times New Roman" w:hAnsi="Times New Roman" w:cs="Times New Roman"/>
                <w:color w:val="000000"/>
                <w:sz w:val="22"/>
                <w:szCs w:val="22"/>
              </w:rPr>
            </w:pPr>
          </w:p>
        </w:tc>
      </w:tr>
      <w:tr w:rsidR="00AB30B0" w:rsidRPr="002644FC" w14:paraId="312247D6"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4E1BBE89"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pozwolenie na budowę jest ostateczne</w:t>
            </w:r>
          </w:p>
        </w:tc>
        <w:tc>
          <w:tcPr>
            <w:tcW w:w="4380" w:type="dxa"/>
            <w:gridSpan w:val="2"/>
            <w:tcBorders>
              <w:top w:val="single" w:sz="6" w:space="0" w:color="000000"/>
              <w:left w:val="single" w:sz="6" w:space="0" w:color="000000"/>
              <w:bottom w:val="single" w:sz="6" w:space="0" w:color="000000"/>
              <w:right w:val="single" w:sz="6" w:space="0" w:color="000000"/>
            </w:tcBorders>
          </w:tcPr>
          <w:p w14:paraId="1969770C" w14:textId="77777777" w:rsidR="00373710" w:rsidRPr="002644FC" w:rsidRDefault="00373710" w:rsidP="00C36D8B">
            <w:pPr>
              <w:pBdr>
                <w:between w:val="nil"/>
              </w:pBdr>
              <w:spacing w:line="240" w:lineRule="auto"/>
              <w:ind w:left="0" w:hanging="2"/>
              <w:jc w:val="center"/>
              <w:rPr>
                <w:rFonts w:ascii="Times New Roman" w:hAnsi="Times New Roman" w:cs="Times New Roman"/>
                <w:color w:val="000000"/>
                <w:sz w:val="24"/>
                <w:szCs w:val="24"/>
              </w:rPr>
            </w:pPr>
            <w:r w:rsidRPr="002644FC">
              <w:rPr>
                <w:rFonts w:ascii="Times New Roman" w:hAnsi="Times New Roman" w:cs="Times New Roman"/>
              </w:rPr>
              <w:t>TAK</w:t>
            </w:r>
          </w:p>
        </w:tc>
        <w:tc>
          <w:tcPr>
            <w:tcW w:w="1300" w:type="dxa"/>
            <w:tcBorders>
              <w:top w:val="single" w:sz="6" w:space="0" w:color="000000"/>
              <w:left w:val="single" w:sz="6" w:space="0" w:color="000000"/>
              <w:bottom w:val="single" w:sz="6" w:space="0" w:color="000000"/>
              <w:right w:val="single" w:sz="6" w:space="0" w:color="000000"/>
            </w:tcBorders>
          </w:tcPr>
          <w:p w14:paraId="7E08C2B3"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tc>
      </w:tr>
      <w:tr w:rsidR="00AB30B0" w:rsidRPr="002644FC" w14:paraId="7D57D693"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0B2AAB7F"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pozwolenie na budowę jest zaskarżone</w:t>
            </w:r>
          </w:p>
        </w:tc>
        <w:tc>
          <w:tcPr>
            <w:tcW w:w="4380" w:type="dxa"/>
            <w:gridSpan w:val="2"/>
            <w:tcBorders>
              <w:top w:val="single" w:sz="6" w:space="0" w:color="000000"/>
              <w:left w:val="single" w:sz="6" w:space="0" w:color="000000"/>
              <w:bottom w:val="single" w:sz="6" w:space="0" w:color="000000"/>
              <w:right w:val="single" w:sz="6" w:space="0" w:color="000000"/>
            </w:tcBorders>
          </w:tcPr>
          <w:p w14:paraId="7F01D6F0" w14:textId="77777777" w:rsidR="00373710" w:rsidRPr="002644FC" w:rsidRDefault="00373710" w:rsidP="00C36D8B">
            <w:pPr>
              <w:pBdr>
                <w:between w:val="nil"/>
              </w:pBdr>
              <w:spacing w:line="240" w:lineRule="auto"/>
              <w:ind w:left="0" w:hanging="2"/>
              <w:jc w:val="center"/>
              <w:rPr>
                <w:rFonts w:ascii="Times New Roman" w:hAnsi="Times New Roman" w:cs="Times New Roman"/>
                <w:color w:val="000000"/>
                <w:sz w:val="24"/>
                <w:szCs w:val="24"/>
              </w:rPr>
            </w:pPr>
          </w:p>
        </w:tc>
        <w:tc>
          <w:tcPr>
            <w:tcW w:w="1300" w:type="dxa"/>
            <w:tcBorders>
              <w:top w:val="single" w:sz="6" w:space="0" w:color="000000"/>
              <w:left w:val="single" w:sz="6" w:space="0" w:color="000000"/>
              <w:bottom w:val="single" w:sz="6" w:space="0" w:color="000000"/>
              <w:right w:val="single" w:sz="6" w:space="0" w:color="000000"/>
            </w:tcBorders>
          </w:tcPr>
          <w:p w14:paraId="049FB10C"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rPr>
              <w:t xml:space="preserve">                NIE</w:t>
            </w:r>
          </w:p>
        </w:tc>
      </w:tr>
      <w:tr w:rsidR="00373710" w:rsidRPr="002644FC" w14:paraId="3573B8F6"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2DCFAE9A" w14:textId="77777777" w:rsidR="00373710" w:rsidRPr="008241FA" w:rsidRDefault="00373710" w:rsidP="00C36D8B">
            <w:pPr>
              <w:pBdr>
                <w:between w:val="nil"/>
              </w:pBdr>
              <w:spacing w:line="240" w:lineRule="auto"/>
              <w:ind w:left="0" w:hanging="2"/>
              <w:rPr>
                <w:rFonts w:ascii="Times New Roman" w:hAnsi="Times New Roman" w:cs="Times New Roman"/>
                <w:color w:val="EE0000"/>
              </w:rPr>
            </w:pPr>
            <w:r w:rsidRPr="008241FA">
              <w:rPr>
                <w:rFonts w:ascii="Times New Roman" w:hAnsi="Times New Roman" w:cs="Times New Roman"/>
              </w:rPr>
              <w:t>Numer pozwolenia na budowę oraz nazwa organu, który je wydał</w:t>
            </w:r>
          </w:p>
        </w:tc>
        <w:tc>
          <w:tcPr>
            <w:tcW w:w="5680" w:type="dxa"/>
            <w:gridSpan w:val="3"/>
            <w:tcBorders>
              <w:top w:val="single" w:sz="6" w:space="0" w:color="000000"/>
              <w:left w:val="single" w:sz="6" w:space="0" w:color="000000"/>
              <w:bottom w:val="single" w:sz="6" w:space="0" w:color="000000"/>
              <w:right w:val="single" w:sz="6" w:space="0" w:color="000000"/>
            </w:tcBorders>
          </w:tcPr>
          <w:p w14:paraId="136A24B0" w14:textId="01B90424" w:rsidR="00373710" w:rsidRPr="00616A50" w:rsidRDefault="00373710" w:rsidP="00C36D8B">
            <w:pPr>
              <w:pBdr>
                <w:between w:val="nil"/>
              </w:pBdr>
              <w:spacing w:line="240" w:lineRule="auto"/>
              <w:ind w:left="0" w:hanging="2"/>
              <w:jc w:val="both"/>
              <w:rPr>
                <w:rFonts w:ascii="Times New Roman" w:hAnsi="Times New Roman" w:cs="Times New Roman"/>
                <w:color w:val="000000" w:themeColor="text1"/>
                <w:sz w:val="22"/>
                <w:szCs w:val="22"/>
              </w:rPr>
            </w:pPr>
            <w:r w:rsidRPr="00616A50">
              <w:rPr>
                <w:rFonts w:ascii="Times New Roman" w:hAnsi="Times New Roman" w:cs="Times New Roman"/>
                <w:color w:val="000000" w:themeColor="text1"/>
                <w:sz w:val="22"/>
                <w:szCs w:val="22"/>
              </w:rPr>
              <w:t xml:space="preserve">Decyzja PNB numer </w:t>
            </w:r>
            <w:r w:rsidR="00616A50" w:rsidRPr="00616A50">
              <w:rPr>
                <w:rFonts w:ascii="Times New Roman" w:eastAsia="Calibri" w:hAnsi="Times New Roman" w:cs="Times New Roman"/>
                <w:color w:val="000000" w:themeColor="text1"/>
              </w:rPr>
              <w:t xml:space="preserve">1536.2025 z dnia 28.08.2025 </w:t>
            </w:r>
            <w:r w:rsidRPr="00616A50">
              <w:rPr>
                <w:rFonts w:ascii="Times New Roman" w:hAnsi="Times New Roman" w:cs="Times New Roman"/>
                <w:color w:val="000000" w:themeColor="text1"/>
                <w:sz w:val="22"/>
                <w:szCs w:val="22"/>
              </w:rPr>
              <w:t xml:space="preserve">wydana przez Starostę </w:t>
            </w:r>
            <w:r w:rsidR="00616A50" w:rsidRPr="00616A50">
              <w:rPr>
                <w:rFonts w:ascii="Times New Roman" w:hAnsi="Times New Roman" w:cs="Times New Roman"/>
                <w:color w:val="000000" w:themeColor="text1"/>
                <w:sz w:val="22"/>
                <w:szCs w:val="22"/>
              </w:rPr>
              <w:t>Wielickiego</w:t>
            </w:r>
          </w:p>
          <w:p w14:paraId="6A0E2623" w14:textId="77777777" w:rsidR="00373710" w:rsidRPr="008241FA" w:rsidRDefault="00373710" w:rsidP="00C36D8B">
            <w:pPr>
              <w:pBdr>
                <w:between w:val="nil"/>
              </w:pBdr>
              <w:spacing w:line="240" w:lineRule="auto"/>
              <w:ind w:left="0" w:hanging="2"/>
              <w:jc w:val="both"/>
              <w:rPr>
                <w:rFonts w:ascii="Times New Roman" w:hAnsi="Times New Roman" w:cs="Times New Roman"/>
                <w:color w:val="EE0000"/>
                <w:sz w:val="22"/>
                <w:szCs w:val="22"/>
              </w:rPr>
            </w:pPr>
          </w:p>
          <w:p w14:paraId="3BDA0161" w14:textId="77777777" w:rsidR="00373710" w:rsidRPr="008241FA" w:rsidRDefault="00373710" w:rsidP="00C36D8B">
            <w:pPr>
              <w:pBdr>
                <w:between w:val="nil"/>
              </w:pBdr>
              <w:spacing w:line="240" w:lineRule="auto"/>
              <w:ind w:leftChars="0" w:left="0" w:firstLineChars="0" w:firstLine="0"/>
              <w:jc w:val="both"/>
              <w:rPr>
                <w:rFonts w:ascii="Times New Roman" w:hAnsi="Times New Roman" w:cs="Times New Roman"/>
                <w:color w:val="EE0000"/>
                <w:sz w:val="22"/>
                <w:szCs w:val="22"/>
              </w:rPr>
            </w:pPr>
          </w:p>
        </w:tc>
      </w:tr>
      <w:tr w:rsidR="00373710" w:rsidRPr="002644FC" w14:paraId="56A9D8BA"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338B7D39" w14:textId="77777777" w:rsidR="00373710" w:rsidRPr="00540440" w:rsidRDefault="00373710" w:rsidP="00C36D8B">
            <w:pPr>
              <w:pBdr>
                <w:between w:val="nil"/>
              </w:pBdr>
              <w:spacing w:line="240" w:lineRule="auto"/>
              <w:ind w:left="0" w:hanging="2"/>
              <w:rPr>
                <w:rFonts w:ascii="Times New Roman" w:hAnsi="Times New Roman" w:cs="Times New Roman"/>
              </w:rPr>
            </w:pPr>
            <w:r w:rsidRPr="00540440">
              <w:rPr>
                <w:rFonts w:ascii="Times New Roman" w:hAnsi="Times New Roman" w:cs="Times New Roman"/>
              </w:rPr>
              <w:t>Data uprawomocnienia się decyzji o pozwoleniu na użytkowanie budynku</w:t>
            </w:r>
          </w:p>
        </w:tc>
        <w:tc>
          <w:tcPr>
            <w:tcW w:w="5680" w:type="dxa"/>
            <w:gridSpan w:val="3"/>
            <w:tcBorders>
              <w:top w:val="single" w:sz="6" w:space="0" w:color="000000"/>
              <w:left w:val="single" w:sz="6" w:space="0" w:color="000000"/>
              <w:bottom w:val="single" w:sz="6" w:space="0" w:color="000000"/>
              <w:right w:val="single" w:sz="6" w:space="0" w:color="000000"/>
            </w:tcBorders>
            <w:vAlign w:val="center"/>
          </w:tcPr>
          <w:p w14:paraId="094FD4F8" w14:textId="77777777" w:rsidR="00373710" w:rsidRPr="00540440" w:rsidRDefault="00373710" w:rsidP="00C36D8B">
            <w:pPr>
              <w:pBdr>
                <w:between w:val="nil"/>
              </w:pBdr>
              <w:spacing w:line="240" w:lineRule="auto"/>
              <w:ind w:left="0" w:hanging="2"/>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Nie dotyczy</w:t>
            </w:r>
          </w:p>
        </w:tc>
      </w:tr>
      <w:tr w:rsidR="00373710" w:rsidRPr="002644FC" w14:paraId="76FCFD25"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4CEC3EF9" w14:textId="77777777" w:rsidR="00373710" w:rsidRPr="00540440" w:rsidRDefault="00373710" w:rsidP="00C36D8B">
            <w:pPr>
              <w:pBdr>
                <w:between w:val="nil"/>
              </w:pBdr>
              <w:spacing w:line="240" w:lineRule="auto"/>
              <w:ind w:left="0" w:right="87" w:hanging="2"/>
              <w:jc w:val="both"/>
              <w:rPr>
                <w:rFonts w:ascii="Times New Roman" w:hAnsi="Times New Roman" w:cs="Times New Roman"/>
                <w:color w:val="000000"/>
              </w:rPr>
            </w:pPr>
            <w:r w:rsidRPr="00540440">
              <w:rPr>
                <w:rFonts w:ascii="Times New Roman" w:hAnsi="Times New Roman" w:cs="Times New Roman"/>
                <w:color w:val="000000"/>
              </w:rPr>
              <w:t xml:space="preserve">Numer zgłoszenia budowy, o której mowa w art. 29 ust. 1 pkt 1 ustawy z dnia 7 lipca 1994 r. – Prawo budowlane (Dz. U. </w:t>
            </w:r>
          </w:p>
          <w:p w14:paraId="1E38A369" w14:textId="77777777" w:rsidR="00373710" w:rsidRPr="00540440" w:rsidRDefault="00373710" w:rsidP="00C36D8B">
            <w:pPr>
              <w:pBdr>
                <w:between w:val="nil"/>
              </w:pBdr>
              <w:spacing w:line="240" w:lineRule="auto"/>
              <w:ind w:left="0" w:hanging="2"/>
              <w:rPr>
                <w:rFonts w:ascii="Times New Roman" w:hAnsi="Times New Roman" w:cs="Times New Roman"/>
                <w:color w:val="000000"/>
              </w:rPr>
            </w:pPr>
            <w:r w:rsidRPr="00540440">
              <w:rPr>
                <w:rFonts w:ascii="Times New Roman" w:hAnsi="Times New Roman" w:cs="Times New Roman"/>
                <w:color w:val="000000"/>
              </w:rPr>
              <w:t>z 2020 r. poz. 1333, 2127 i 2320 oraz z 2021 r. poz. 11, 234, 282 i 784), oraz oznaczenie organu, do którego dokonano zgłoszenia, wraz z informacją o braku wniesienia sprzeciwu przez ten organ</w:t>
            </w:r>
          </w:p>
        </w:tc>
        <w:tc>
          <w:tcPr>
            <w:tcW w:w="5680" w:type="dxa"/>
            <w:gridSpan w:val="3"/>
            <w:tcBorders>
              <w:top w:val="single" w:sz="6" w:space="0" w:color="000000"/>
              <w:left w:val="single" w:sz="6" w:space="0" w:color="000000"/>
              <w:bottom w:val="single" w:sz="6" w:space="0" w:color="000000"/>
              <w:right w:val="single" w:sz="6" w:space="0" w:color="000000"/>
            </w:tcBorders>
            <w:vAlign w:val="center"/>
          </w:tcPr>
          <w:p w14:paraId="7DE1BB86" w14:textId="027116D9" w:rsidR="00373710" w:rsidRPr="00616A5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616A50">
              <w:rPr>
                <w:rFonts w:ascii="Times New Roman" w:hAnsi="Times New Roman" w:cs="Times New Roman"/>
                <w:color w:val="000000" w:themeColor="text1"/>
                <w:sz w:val="22"/>
                <w:szCs w:val="22"/>
              </w:rPr>
              <w:t xml:space="preserve">Starosta </w:t>
            </w:r>
            <w:r w:rsidR="00616A50" w:rsidRPr="00616A50">
              <w:rPr>
                <w:rFonts w:ascii="Times New Roman" w:hAnsi="Times New Roman" w:cs="Times New Roman"/>
                <w:color w:val="000000" w:themeColor="text1"/>
                <w:sz w:val="22"/>
                <w:szCs w:val="22"/>
              </w:rPr>
              <w:t>Wielicki</w:t>
            </w:r>
          </w:p>
          <w:p w14:paraId="57E3EF5A" w14:textId="6459A73F" w:rsidR="00373710" w:rsidRPr="00616A50" w:rsidRDefault="00373710" w:rsidP="00C36D8B">
            <w:pPr>
              <w:pBdr>
                <w:between w:val="nil"/>
              </w:pBdr>
              <w:spacing w:line="240" w:lineRule="auto"/>
              <w:ind w:left="0" w:hanging="2"/>
              <w:rPr>
                <w:rFonts w:ascii="Times New Roman" w:hAnsi="Times New Roman" w:cs="Times New Roman"/>
                <w:b/>
                <w:bCs/>
                <w:color w:val="000000" w:themeColor="text1"/>
                <w:sz w:val="22"/>
                <w:szCs w:val="22"/>
              </w:rPr>
            </w:pPr>
            <w:r w:rsidRPr="00616A50">
              <w:rPr>
                <w:rFonts w:ascii="Times New Roman" w:eastAsia="Calibri" w:hAnsi="Times New Roman" w:cs="Times New Roman"/>
                <w:b/>
                <w:bCs/>
                <w:color w:val="000000" w:themeColor="text1"/>
              </w:rPr>
              <w:t>AB.6740.</w:t>
            </w:r>
            <w:r w:rsidR="00616A50" w:rsidRPr="00616A50">
              <w:rPr>
                <w:rFonts w:ascii="Times New Roman" w:eastAsia="Calibri" w:hAnsi="Times New Roman" w:cs="Times New Roman"/>
                <w:b/>
                <w:bCs/>
                <w:color w:val="000000" w:themeColor="text1"/>
              </w:rPr>
              <w:t>6</w:t>
            </w:r>
            <w:r w:rsidRPr="00616A50">
              <w:rPr>
                <w:rFonts w:ascii="Times New Roman" w:eastAsia="Calibri" w:hAnsi="Times New Roman" w:cs="Times New Roman"/>
                <w:b/>
                <w:bCs/>
                <w:color w:val="000000" w:themeColor="text1"/>
              </w:rPr>
              <w:t>.</w:t>
            </w:r>
            <w:r w:rsidR="00616A50" w:rsidRPr="00616A50">
              <w:rPr>
                <w:rFonts w:ascii="Times New Roman" w:eastAsia="Calibri" w:hAnsi="Times New Roman" w:cs="Times New Roman"/>
                <w:b/>
                <w:bCs/>
                <w:color w:val="000000" w:themeColor="text1"/>
              </w:rPr>
              <w:t>724.</w:t>
            </w:r>
            <w:r w:rsidRPr="00616A50">
              <w:rPr>
                <w:rFonts w:ascii="Times New Roman" w:eastAsia="Calibri" w:hAnsi="Times New Roman" w:cs="Times New Roman"/>
                <w:b/>
                <w:bCs/>
                <w:color w:val="000000" w:themeColor="text1"/>
              </w:rPr>
              <w:t>2025.</w:t>
            </w:r>
            <w:r w:rsidR="00616A50" w:rsidRPr="00616A50">
              <w:rPr>
                <w:rFonts w:ascii="Times New Roman" w:eastAsia="Calibri" w:hAnsi="Times New Roman" w:cs="Times New Roman"/>
                <w:b/>
                <w:bCs/>
                <w:color w:val="000000" w:themeColor="text1"/>
              </w:rPr>
              <w:t>K</w:t>
            </w:r>
          </w:p>
          <w:p w14:paraId="5E622A48" w14:textId="77777777" w:rsidR="00373710" w:rsidRPr="00540440" w:rsidRDefault="00373710" w:rsidP="00C36D8B">
            <w:pPr>
              <w:pBdr>
                <w:between w:val="nil"/>
              </w:pBdr>
              <w:spacing w:line="240" w:lineRule="auto"/>
              <w:ind w:left="0" w:hanging="2"/>
              <w:rPr>
                <w:rFonts w:ascii="Times New Roman" w:hAnsi="Times New Roman" w:cs="Times New Roman"/>
                <w:color w:val="000000" w:themeColor="text1"/>
                <w:sz w:val="22"/>
                <w:szCs w:val="22"/>
              </w:rPr>
            </w:pPr>
            <w:r w:rsidRPr="00616A50">
              <w:rPr>
                <w:rFonts w:ascii="Times New Roman" w:hAnsi="Times New Roman" w:cs="Times New Roman"/>
                <w:color w:val="000000" w:themeColor="text1"/>
                <w:sz w:val="22"/>
                <w:szCs w:val="22"/>
              </w:rPr>
              <w:t xml:space="preserve">brak wniesienia sprzeciwu </w:t>
            </w:r>
          </w:p>
        </w:tc>
      </w:tr>
      <w:tr w:rsidR="00373710" w:rsidRPr="002644FC" w14:paraId="3771385F"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62887158" w14:textId="77777777" w:rsidR="00373710" w:rsidRPr="002644FC" w:rsidRDefault="00373710" w:rsidP="00C36D8B">
            <w:pPr>
              <w:pBdr>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Planowany termin rozpoczęcia </w:t>
            </w:r>
          </w:p>
          <w:p w14:paraId="27713561" w14:textId="77777777" w:rsidR="00373710" w:rsidRPr="002644FC" w:rsidRDefault="00373710" w:rsidP="00C36D8B">
            <w:pPr>
              <w:pBdr>
                <w:between w:val="nil"/>
              </w:pBdr>
              <w:spacing w:line="240" w:lineRule="auto"/>
              <w:ind w:left="0" w:hanging="2"/>
              <w:rPr>
                <w:rFonts w:ascii="Times New Roman" w:hAnsi="Times New Roman" w:cs="Times New Roman"/>
              </w:rPr>
            </w:pPr>
            <w:r w:rsidRPr="002644FC">
              <w:rPr>
                <w:rFonts w:ascii="Times New Roman" w:hAnsi="Times New Roman" w:cs="Times New Roman"/>
              </w:rPr>
              <w:t>i zakończenia robót budowlanych</w:t>
            </w:r>
          </w:p>
        </w:tc>
        <w:tc>
          <w:tcPr>
            <w:tcW w:w="5680" w:type="dxa"/>
            <w:gridSpan w:val="3"/>
            <w:tcBorders>
              <w:top w:val="single" w:sz="6" w:space="0" w:color="000000"/>
              <w:left w:val="single" w:sz="6" w:space="0" w:color="000000"/>
              <w:bottom w:val="single" w:sz="6" w:space="0" w:color="000000"/>
              <w:right w:val="single" w:sz="6" w:space="0" w:color="000000"/>
            </w:tcBorders>
            <w:vAlign w:val="center"/>
          </w:tcPr>
          <w:p w14:paraId="3D19A01B" w14:textId="5D8F564A" w:rsidR="00373710" w:rsidRPr="00616A50" w:rsidRDefault="00373710" w:rsidP="00C36D8B">
            <w:pPr>
              <w:spacing w:line="276" w:lineRule="auto"/>
              <w:ind w:left="0" w:hanging="2"/>
              <w:rPr>
                <w:rFonts w:ascii="Times New Roman" w:hAnsi="Times New Roman" w:cs="Times New Roman"/>
                <w:color w:val="000000" w:themeColor="text1"/>
              </w:rPr>
            </w:pPr>
            <w:r w:rsidRPr="00616A50">
              <w:rPr>
                <w:rFonts w:ascii="Times New Roman" w:hAnsi="Times New Roman" w:cs="Times New Roman"/>
                <w:color w:val="000000" w:themeColor="text1"/>
              </w:rPr>
              <w:t>Rozpoczęcie prac budowlanych-1.</w:t>
            </w:r>
            <w:r w:rsidR="0047516A" w:rsidRPr="00616A50">
              <w:rPr>
                <w:rFonts w:ascii="Times New Roman" w:hAnsi="Times New Roman" w:cs="Times New Roman"/>
                <w:color w:val="000000" w:themeColor="text1"/>
              </w:rPr>
              <w:t>10</w:t>
            </w:r>
            <w:r w:rsidRPr="00616A50">
              <w:rPr>
                <w:rFonts w:ascii="Times New Roman" w:hAnsi="Times New Roman" w:cs="Times New Roman"/>
                <w:color w:val="000000" w:themeColor="text1"/>
              </w:rPr>
              <w:t>.2025 r.</w:t>
            </w:r>
          </w:p>
          <w:p w14:paraId="1B200BCB" w14:textId="4CFE888F" w:rsidR="00373710" w:rsidRPr="00C54E07" w:rsidRDefault="00373710" w:rsidP="00C36D8B">
            <w:pPr>
              <w:pBdr>
                <w:between w:val="nil"/>
              </w:pBdr>
              <w:spacing w:line="240" w:lineRule="auto"/>
              <w:ind w:left="0" w:hanging="2"/>
              <w:rPr>
                <w:rFonts w:ascii="Times New Roman" w:hAnsi="Times New Roman" w:cs="Times New Roman"/>
                <w:color w:val="000000" w:themeColor="text1"/>
              </w:rPr>
            </w:pPr>
            <w:r w:rsidRPr="00616A50">
              <w:rPr>
                <w:rFonts w:ascii="Times New Roman" w:hAnsi="Times New Roman" w:cs="Times New Roman"/>
                <w:color w:val="000000" w:themeColor="text1"/>
              </w:rPr>
              <w:t>Planowane zakończenie prac budowlanych-3</w:t>
            </w:r>
            <w:r w:rsidR="00C45C93">
              <w:rPr>
                <w:rFonts w:ascii="Times New Roman" w:hAnsi="Times New Roman" w:cs="Times New Roman"/>
                <w:color w:val="000000" w:themeColor="text1"/>
              </w:rPr>
              <w:t>1</w:t>
            </w:r>
            <w:r w:rsidRPr="00616A50">
              <w:rPr>
                <w:rFonts w:ascii="Times New Roman" w:hAnsi="Times New Roman" w:cs="Times New Roman"/>
                <w:color w:val="000000" w:themeColor="text1"/>
              </w:rPr>
              <w:t>.</w:t>
            </w:r>
            <w:r w:rsidR="0047516A" w:rsidRPr="00616A50">
              <w:rPr>
                <w:rFonts w:ascii="Times New Roman" w:hAnsi="Times New Roman" w:cs="Times New Roman"/>
                <w:color w:val="000000" w:themeColor="text1"/>
              </w:rPr>
              <w:t>0</w:t>
            </w:r>
            <w:r w:rsidR="00C45C93">
              <w:rPr>
                <w:rFonts w:ascii="Times New Roman" w:hAnsi="Times New Roman" w:cs="Times New Roman"/>
                <w:color w:val="000000" w:themeColor="text1"/>
              </w:rPr>
              <w:t>3</w:t>
            </w:r>
            <w:r w:rsidRPr="00616A50">
              <w:rPr>
                <w:rFonts w:ascii="Times New Roman" w:hAnsi="Times New Roman" w:cs="Times New Roman"/>
                <w:color w:val="000000" w:themeColor="text1"/>
              </w:rPr>
              <w:t>.202</w:t>
            </w:r>
            <w:r w:rsidR="0047516A" w:rsidRPr="00616A50">
              <w:rPr>
                <w:rFonts w:ascii="Times New Roman" w:hAnsi="Times New Roman" w:cs="Times New Roman"/>
                <w:color w:val="000000" w:themeColor="text1"/>
              </w:rPr>
              <w:t>7</w:t>
            </w:r>
            <w:r w:rsidRPr="00616A50">
              <w:rPr>
                <w:rFonts w:ascii="Times New Roman" w:hAnsi="Times New Roman" w:cs="Times New Roman"/>
                <w:color w:val="000000" w:themeColor="text1"/>
              </w:rPr>
              <w:t xml:space="preserve"> r.</w:t>
            </w:r>
          </w:p>
        </w:tc>
      </w:tr>
      <w:tr w:rsidR="00AB30B0" w:rsidRPr="002644FC" w14:paraId="7A6E021E" w14:textId="77777777" w:rsidTr="00AB30B0">
        <w:tc>
          <w:tcPr>
            <w:tcW w:w="4095" w:type="dxa"/>
            <w:tcBorders>
              <w:top w:val="single" w:sz="6" w:space="0" w:color="000000"/>
              <w:left w:val="single" w:sz="6" w:space="0" w:color="000000"/>
              <w:bottom w:val="nil"/>
              <w:right w:val="single" w:sz="6" w:space="0" w:color="000000"/>
            </w:tcBorders>
          </w:tcPr>
          <w:p w14:paraId="0D8C753F"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Opis przedsięwzięcia deweloperskiego lub zadania inwestycyjnego </w:t>
            </w:r>
          </w:p>
        </w:tc>
        <w:tc>
          <w:tcPr>
            <w:tcW w:w="3705" w:type="dxa"/>
            <w:tcBorders>
              <w:top w:val="single" w:sz="6" w:space="0" w:color="000000"/>
              <w:left w:val="single" w:sz="6" w:space="0" w:color="000000"/>
              <w:bottom w:val="single" w:sz="6" w:space="0" w:color="000000"/>
              <w:right w:val="single" w:sz="6" w:space="0" w:color="000000"/>
            </w:tcBorders>
          </w:tcPr>
          <w:p w14:paraId="607AB878"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Liczba budynków</w:t>
            </w:r>
          </w:p>
          <w:p w14:paraId="5F03B17A"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1975" w:type="dxa"/>
            <w:gridSpan w:val="2"/>
            <w:tcBorders>
              <w:top w:val="single" w:sz="6" w:space="0" w:color="000000"/>
              <w:left w:val="single" w:sz="6" w:space="0" w:color="000000"/>
              <w:bottom w:val="single" w:sz="6" w:space="0" w:color="000000"/>
              <w:right w:val="single" w:sz="6" w:space="0" w:color="000000"/>
            </w:tcBorders>
          </w:tcPr>
          <w:p w14:paraId="2BBC8604" w14:textId="3FAD7EB6" w:rsidR="00373710" w:rsidRPr="00402E83" w:rsidRDefault="0047516A" w:rsidP="00C36D8B">
            <w:pPr>
              <w:pBdr>
                <w:between w:val="nil"/>
              </w:pBdr>
              <w:spacing w:line="240" w:lineRule="auto"/>
              <w:ind w:left="0" w:hanging="2"/>
              <w:jc w:val="both"/>
              <w:rPr>
                <w:rFonts w:ascii="Times New Roman" w:hAnsi="Times New Roman" w:cs="Times New Roman"/>
                <w:color w:val="000000"/>
              </w:rPr>
            </w:pPr>
            <w:r>
              <w:rPr>
                <w:rFonts w:ascii="Times New Roman" w:hAnsi="Times New Roman" w:cs="Times New Roman"/>
              </w:rPr>
              <w:t>2</w:t>
            </w:r>
            <w:r w:rsidR="00373710" w:rsidRPr="00402E83">
              <w:rPr>
                <w:rFonts w:ascii="Times New Roman" w:hAnsi="Times New Roman" w:cs="Times New Roman"/>
              </w:rPr>
              <w:t xml:space="preserve"> </w:t>
            </w:r>
            <w:r>
              <w:rPr>
                <w:rFonts w:ascii="Times New Roman" w:hAnsi="Times New Roman" w:cs="Times New Roman"/>
              </w:rPr>
              <w:t>domy</w:t>
            </w:r>
            <w:r w:rsidR="00373710" w:rsidRPr="00402E83">
              <w:rPr>
                <w:rFonts w:ascii="Times New Roman" w:hAnsi="Times New Roman" w:cs="Times New Roman"/>
              </w:rPr>
              <w:t xml:space="preserve"> jednorodzinn</w:t>
            </w:r>
            <w:r>
              <w:rPr>
                <w:rFonts w:ascii="Times New Roman" w:hAnsi="Times New Roman" w:cs="Times New Roman"/>
              </w:rPr>
              <w:t>e</w:t>
            </w:r>
            <w:r w:rsidR="00373710" w:rsidRPr="00402E83">
              <w:rPr>
                <w:rFonts w:ascii="Times New Roman" w:hAnsi="Times New Roman" w:cs="Times New Roman"/>
              </w:rPr>
              <w:t xml:space="preserve"> </w:t>
            </w:r>
            <w:r>
              <w:rPr>
                <w:rFonts w:ascii="Times New Roman" w:hAnsi="Times New Roman" w:cs="Times New Roman"/>
              </w:rPr>
              <w:t xml:space="preserve">dwulokalowe </w:t>
            </w:r>
          </w:p>
        </w:tc>
      </w:tr>
      <w:tr w:rsidR="00AB30B0" w:rsidRPr="002644FC" w14:paraId="3721A70E" w14:textId="77777777" w:rsidTr="00AB30B0">
        <w:tc>
          <w:tcPr>
            <w:tcW w:w="4095" w:type="dxa"/>
            <w:tcBorders>
              <w:top w:val="nil"/>
              <w:left w:val="single" w:sz="6" w:space="0" w:color="000000"/>
              <w:bottom w:val="single" w:sz="6" w:space="0" w:color="000000"/>
              <w:right w:val="single" w:sz="6" w:space="0" w:color="000000"/>
            </w:tcBorders>
          </w:tcPr>
          <w:p w14:paraId="695441B7"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6069FD65"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rozmieszczenie ich na nieruchomości (należy podać minimalny odstęp pomiędzy budynkami)</w:t>
            </w:r>
          </w:p>
        </w:tc>
        <w:tc>
          <w:tcPr>
            <w:tcW w:w="1975" w:type="dxa"/>
            <w:gridSpan w:val="2"/>
            <w:tcBorders>
              <w:top w:val="single" w:sz="6" w:space="0" w:color="000000"/>
              <w:left w:val="single" w:sz="6" w:space="0" w:color="000000"/>
              <w:bottom w:val="single" w:sz="6" w:space="0" w:color="000000"/>
              <w:right w:val="single" w:sz="6" w:space="0" w:color="000000"/>
            </w:tcBorders>
          </w:tcPr>
          <w:p w14:paraId="5D2AE574" w14:textId="77777777" w:rsidR="00373710" w:rsidRPr="00402E83" w:rsidRDefault="00373710" w:rsidP="00C36D8B">
            <w:pPr>
              <w:pBdr>
                <w:between w:val="nil"/>
              </w:pBdr>
              <w:spacing w:line="240" w:lineRule="auto"/>
              <w:ind w:left="0" w:hanging="2"/>
              <w:rPr>
                <w:rFonts w:ascii="Times New Roman" w:hAnsi="Times New Roman" w:cs="Times New Roman"/>
              </w:rPr>
            </w:pPr>
            <w:r w:rsidRPr="00402E83">
              <w:rPr>
                <w:rFonts w:ascii="Times New Roman" w:hAnsi="Times New Roman" w:cs="Times New Roman"/>
              </w:rPr>
              <w:t>Odległości projektowanego budynku od granic działek sąsiadujących przekraczają 4 m.</w:t>
            </w:r>
          </w:p>
          <w:p w14:paraId="51B18435" w14:textId="77777777" w:rsidR="00373710" w:rsidRPr="00402E83" w:rsidRDefault="00373710" w:rsidP="00C36D8B">
            <w:pPr>
              <w:pBdr>
                <w:between w:val="nil"/>
              </w:pBdr>
              <w:spacing w:line="240" w:lineRule="auto"/>
              <w:ind w:left="0" w:hanging="2"/>
              <w:rPr>
                <w:rFonts w:ascii="Times New Roman" w:hAnsi="Times New Roman" w:cs="Times New Roman"/>
              </w:rPr>
            </w:pPr>
            <w:r w:rsidRPr="00402E83">
              <w:rPr>
                <w:rFonts w:ascii="Times New Roman" w:hAnsi="Times New Roman" w:cs="Times New Roman"/>
              </w:rPr>
              <w:t>Odległości projektowanego budynku od obiektów sąsiadujących przekraczają 8m.</w:t>
            </w:r>
          </w:p>
          <w:p w14:paraId="2229C2C4" w14:textId="77777777" w:rsidR="00373710" w:rsidRPr="00402E83" w:rsidRDefault="00373710" w:rsidP="00C36D8B">
            <w:pPr>
              <w:pBdr>
                <w:between w:val="nil"/>
              </w:pBdr>
              <w:spacing w:line="240" w:lineRule="auto"/>
              <w:ind w:left="0" w:hanging="2"/>
              <w:rPr>
                <w:rFonts w:ascii="Times New Roman" w:hAnsi="Times New Roman" w:cs="Times New Roman"/>
                <w:color w:val="000000"/>
              </w:rPr>
            </w:pPr>
            <w:r w:rsidRPr="00402E83">
              <w:rPr>
                <w:rFonts w:ascii="Times New Roman" w:hAnsi="Times New Roman" w:cs="Times New Roman"/>
              </w:rPr>
              <w:t>Odległości między poszczególnymi budynkami inwestycji nie przekraczają 3m.</w:t>
            </w:r>
          </w:p>
        </w:tc>
      </w:tr>
      <w:tr w:rsidR="00373710" w:rsidRPr="002644FC" w14:paraId="4415325F"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2112935D"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Sposób pomiaru powierzchni lokalu mieszkalnego lub domu jednorodzinnego</w:t>
            </w:r>
          </w:p>
        </w:tc>
        <w:tc>
          <w:tcPr>
            <w:tcW w:w="5680" w:type="dxa"/>
            <w:gridSpan w:val="3"/>
            <w:tcBorders>
              <w:top w:val="single" w:sz="6" w:space="0" w:color="000000"/>
              <w:left w:val="single" w:sz="6" w:space="0" w:color="000000"/>
              <w:bottom w:val="single" w:sz="6" w:space="0" w:color="000000"/>
              <w:right w:val="single" w:sz="6" w:space="0" w:color="000000"/>
            </w:tcBorders>
          </w:tcPr>
          <w:p w14:paraId="60AC1101" w14:textId="77777777" w:rsidR="00373710" w:rsidRPr="002644FC" w:rsidRDefault="00373710" w:rsidP="00C36D8B">
            <w:pPr>
              <w:keepNext/>
              <w:pBdr>
                <w:between w:val="nil"/>
              </w:pBdr>
              <w:shd w:val="clear" w:color="auto" w:fill="FFFFFF"/>
              <w:spacing w:line="240" w:lineRule="auto"/>
              <w:ind w:left="0" w:hanging="2"/>
              <w:rPr>
                <w:rFonts w:ascii="Times New Roman" w:hAnsi="Times New Roman" w:cs="Times New Roman"/>
                <w:b/>
                <w:color w:val="000000"/>
                <w:sz w:val="22"/>
                <w:szCs w:val="22"/>
              </w:rPr>
            </w:pPr>
            <w:r w:rsidRPr="002644FC">
              <w:rPr>
                <w:rFonts w:ascii="Times New Roman" w:hAnsi="Times New Roman" w:cs="Times New Roman"/>
                <w:b/>
                <w:sz w:val="22"/>
                <w:szCs w:val="22"/>
              </w:rPr>
              <w:t>-</w:t>
            </w:r>
          </w:p>
        </w:tc>
      </w:tr>
      <w:tr w:rsidR="00AB30B0" w:rsidRPr="002644FC" w14:paraId="25D31D64" w14:textId="77777777" w:rsidTr="00AB30B0">
        <w:tc>
          <w:tcPr>
            <w:tcW w:w="4095" w:type="dxa"/>
            <w:tcBorders>
              <w:top w:val="single" w:sz="6" w:space="0" w:color="000000"/>
              <w:left w:val="single" w:sz="6" w:space="0" w:color="000000"/>
              <w:bottom w:val="nil"/>
              <w:right w:val="single" w:sz="6" w:space="0" w:color="000000"/>
            </w:tcBorders>
          </w:tcPr>
          <w:p w14:paraId="7C3A4CA3"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Zamierzony sposób i procentowy udział źródeł finansowania przedsięwzięcia deweloperskiego lub zadania inwestycyjnego</w:t>
            </w:r>
          </w:p>
        </w:tc>
        <w:tc>
          <w:tcPr>
            <w:tcW w:w="3705" w:type="dxa"/>
            <w:tcBorders>
              <w:top w:val="single" w:sz="6" w:space="0" w:color="000000"/>
              <w:left w:val="single" w:sz="6" w:space="0" w:color="000000"/>
              <w:bottom w:val="single" w:sz="6" w:space="0" w:color="000000"/>
              <w:right w:val="single" w:sz="6" w:space="0" w:color="000000"/>
            </w:tcBorders>
          </w:tcPr>
          <w:p w14:paraId="639AF928"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Rodzaj posiadanych środków finansowych – kredyt, środki własne, inne </w:t>
            </w:r>
          </w:p>
        </w:tc>
        <w:tc>
          <w:tcPr>
            <w:tcW w:w="1975" w:type="dxa"/>
            <w:gridSpan w:val="2"/>
            <w:tcBorders>
              <w:top w:val="single" w:sz="6" w:space="0" w:color="000000"/>
              <w:left w:val="single" w:sz="6" w:space="0" w:color="000000"/>
              <w:bottom w:val="single" w:sz="6" w:space="0" w:color="000000"/>
              <w:right w:val="single" w:sz="6" w:space="0" w:color="000000"/>
            </w:tcBorders>
          </w:tcPr>
          <w:p w14:paraId="4B555BC2"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p w14:paraId="24ADEE5B"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środki własne o</w:t>
            </w:r>
            <w:r w:rsidRPr="002644FC">
              <w:rPr>
                <w:rFonts w:ascii="Times New Roman" w:hAnsi="Times New Roman" w:cs="Times New Roman"/>
              </w:rPr>
              <w:t>raz</w:t>
            </w:r>
            <w:r w:rsidRPr="002644FC">
              <w:rPr>
                <w:rFonts w:ascii="Times New Roman" w:hAnsi="Times New Roman" w:cs="Times New Roman"/>
                <w:color w:val="000000"/>
              </w:rPr>
              <w:t xml:space="preserve"> </w:t>
            </w:r>
            <w:r w:rsidRPr="002644FC">
              <w:rPr>
                <w:rFonts w:ascii="Times New Roman" w:hAnsi="Times New Roman" w:cs="Times New Roman"/>
              </w:rPr>
              <w:t xml:space="preserve">środki nabywców z otwartego   rachunku powierniczego </w:t>
            </w:r>
          </w:p>
          <w:p w14:paraId="3F9DDA79"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r>
      <w:tr w:rsidR="00AB30B0" w:rsidRPr="002644FC" w14:paraId="0D118870" w14:textId="77777777" w:rsidTr="00AB30B0">
        <w:tc>
          <w:tcPr>
            <w:tcW w:w="4095" w:type="dxa"/>
            <w:tcBorders>
              <w:top w:val="nil"/>
              <w:left w:val="single" w:sz="6" w:space="0" w:color="000000"/>
              <w:bottom w:val="single" w:sz="6" w:space="0" w:color="000000"/>
              <w:right w:val="single" w:sz="6" w:space="0" w:color="000000"/>
            </w:tcBorders>
          </w:tcPr>
          <w:p w14:paraId="2F1B391B"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426A87FE"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W następujących instytucjach finansowych (wypełnia się w przypadku kredytu)</w:t>
            </w:r>
          </w:p>
        </w:tc>
        <w:tc>
          <w:tcPr>
            <w:tcW w:w="1975" w:type="dxa"/>
            <w:gridSpan w:val="2"/>
            <w:tcBorders>
              <w:top w:val="single" w:sz="6" w:space="0" w:color="000000"/>
              <w:left w:val="single" w:sz="6" w:space="0" w:color="000000"/>
              <w:bottom w:val="single" w:sz="6" w:space="0" w:color="000000"/>
              <w:right w:val="single" w:sz="6" w:space="0" w:color="000000"/>
            </w:tcBorders>
          </w:tcPr>
          <w:p w14:paraId="0BEFE42F"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AB30B0" w:rsidRPr="002644FC" w14:paraId="2EF7DBBE" w14:textId="77777777" w:rsidTr="00AB30B0">
        <w:tc>
          <w:tcPr>
            <w:tcW w:w="4095" w:type="dxa"/>
            <w:tcBorders>
              <w:top w:val="single" w:sz="6" w:space="0" w:color="000000"/>
              <w:left w:val="single" w:sz="6" w:space="0" w:color="000000"/>
              <w:bottom w:val="single" w:sz="4" w:space="0" w:color="auto"/>
              <w:right w:val="single" w:sz="6" w:space="0" w:color="000000"/>
            </w:tcBorders>
          </w:tcPr>
          <w:p w14:paraId="74ABEE5A"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Środki ochrony nabywców</w:t>
            </w:r>
          </w:p>
        </w:tc>
        <w:tc>
          <w:tcPr>
            <w:tcW w:w="3705" w:type="dxa"/>
            <w:tcBorders>
              <w:top w:val="single" w:sz="6" w:space="0" w:color="000000"/>
              <w:left w:val="single" w:sz="6" w:space="0" w:color="000000"/>
              <w:bottom w:val="single" w:sz="4" w:space="0" w:color="auto"/>
              <w:right w:val="single" w:sz="6" w:space="0" w:color="000000"/>
            </w:tcBorders>
          </w:tcPr>
          <w:p w14:paraId="02E3DF58"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Otwarty mieszkaniowy rachunek powierniczy*</w:t>
            </w:r>
          </w:p>
        </w:tc>
        <w:tc>
          <w:tcPr>
            <w:tcW w:w="1975" w:type="dxa"/>
            <w:gridSpan w:val="2"/>
            <w:tcBorders>
              <w:top w:val="single" w:sz="6" w:space="0" w:color="000000"/>
              <w:left w:val="single" w:sz="6" w:space="0" w:color="000000"/>
              <w:bottom w:val="single" w:sz="4" w:space="0" w:color="auto"/>
              <w:right w:val="single" w:sz="6" w:space="0" w:color="000000"/>
            </w:tcBorders>
          </w:tcPr>
          <w:p w14:paraId="7AFBF521"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rPr>
              <w:t xml:space="preserve">Otwarty </w:t>
            </w:r>
            <w:r w:rsidRPr="002644FC">
              <w:rPr>
                <w:rFonts w:ascii="Times New Roman" w:hAnsi="Times New Roman" w:cs="Times New Roman"/>
                <w:color w:val="000000"/>
              </w:rPr>
              <w:t>mieszkaniowy rachunek powierniczy</w:t>
            </w:r>
          </w:p>
        </w:tc>
      </w:tr>
      <w:tr w:rsidR="00AB30B0" w:rsidRPr="002644FC" w14:paraId="2F63BCA9" w14:textId="77777777" w:rsidTr="00AB30B0">
        <w:trPr>
          <w:trHeight w:val="204"/>
        </w:trPr>
        <w:tc>
          <w:tcPr>
            <w:tcW w:w="4095" w:type="dxa"/>
            <w:tcBorders>
              <w:top w:val="single" w:sz="4" w:space="0" w:color="auto"/>
              <w:left w:val="single" w:sz="6" w:space="0" w:color="000000"/>
              <w:bottom w:val="single" w:sz="4" w:space="0" w:color="auto"/>
              <w:right w:val="single" w:sz="6" w:space="0" w:color="000000"/>
            </w:tcBorders>
          </w:tcPr>
          <w:p w14:paraId="75B5D007"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4" w:space="0" w:color="auto"/>
              <w:right w:val="single" w:sz="6" w:space="0" w:color="000000"/>
            </w:tcBorders>
          </w:tcPr>
          <w:p w14:paraId="5AFA8BBC"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Pr>
                <w:rFonts w:ascii="Times New Roman" w:hAnsi="Times New Roman" w:cs="Times New Roman"/>
                <w:color w:val="000000"/>
              </w:rPr>
              <w:t xml:space="preserve"> </w:t>
            </w:r>
            <w:r w:rsidRPr="002644FC">
              <w:rPr>
                <w:rFonts w:ascii="Times New Roman" w:hAnsi="Times New Roman" w:cs="Times New Roman"/>
                <w:color w:val="000000"/>
              </w:rPr>
              <w:t xml:space="preserve">Wysokość stawki procentowej, według </w:t>
            </w:r>
          </w:p>
        </w:tc>
        <w:tc>
          <w:tcPr>
            <w:tcW w:w="1975" w:type="dxa"/>
            <w:gridSpan w:val="2"/>
            <w:tcBorders>
              <w:top w:val="single" w:sz="6" w:space="0" w:color="000000"/>
              <w:left w:val="single" w:sz="6" w:space="0" w:color="000000"/>
              <w:bottom w:val="single" w:sz="4" w:space="0" w:color="auto"/>
              <w:right w:val="single" w:sz="4" w:space="0" w:color="auto"/>
            </w:tcBorders>
          </w:tcPr>
          <w:p w14:paraId="58CF9A6A"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tc>
      </w:tr>
      <w:tr w:rsidR="00AB30B0" w:rsidRPr="002644FC" w14:paraId="2D7C23D6" w14:textId="77777777" w:rsidTr="00AB30B0">
        <w:trPr>
          <w:trHeight w:val="247"/>
        </w:trPr>
        <w:tc>
          <w:tcPr>
            <w:tcW w:w="4095" w:type="dxa"/>
            <w:vMerge w:val="restart"/>
            <w:tcBorders>
              <w:top w:val="single" w:sz="4" w:space="0" w:color="auto"/>
              <w:left w:val="single" w:sz="6" w:space="0" w:color="000000"/>
              <w:right w:val="single" w:sz="6" w:space="0" w:color="000000"/>
            </w:tcBorders>
          </w:tcPr>
          <w:p w14:paraId="2049654E"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4" w:space="0" w:color="auto"/>
              <w:right w:val="single" w:sz="6" w:space="0" w:color="000000"/>
            </w:tcBorders>
          </w:tcPr>
          <w:p w14:paraId="3AC026DF"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której jest obliczana kwota składki na </w:t>
            </w:r>
          </w:p>
        </w:tc>
        <w:tc>
          <w:tcPr>
            <w:tcW w:w="1975" w:type="dxa"/>
            <w:gridSpan w:val="2"/>
            <w:vMerge w:val="restart"/>
            <w:tcBorders>
              <w:top w:val="single" w:sz="4" w:space="0" w:color="auto"/>
              <w:left w:val="single" w:sz="6" w:space="0" w:color="000000"/>
              <w:right w:val="single" w:sz="4" w:space="0" w:color="auto"/>
            </w:tcBorders>
          </w:tcPr>
          <w:p w14:paraId="78A00210"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tc>
      </w:tr>
      <w:tr w:rsidR="00AB30B0" w:rsidRPr="002644FC" w14:paraId="6EAF962F" w14:textId="77777777" w:rsidTr="00AB30B0">
        <w:trPr>
          <w:trHeight w:val="456"/>
        </w:trPr>
        <w:tc>
          <w:tcPr>
            <w:tcW w:w="4095" w:type="dxa"/>
            <w:vMerge/>
            <w:tcBorders>
              <w:left w:val="single" w:sz="6" w:space="0" w:color="000000"/>
              <w:bottom w:val="single" w:sz="6" w:space="0" w:color="000000"/>
              <w:right w:val="single" w:sz="6" w:space="0" w:color="000000"/>
            </w:tcBorders>
          </w:tcPr>
          <w:p w14:paraId="0E77A4AF"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6" w:space="0" w:color="000000"/>
              <w:right w:val="single" w:sz="6" w:space="0" w:color="000000"/>
            </w:tcBorders>
          </w:tcPr>
          <w:p w14:paraId="1EF57C2F"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Deweloperski Fundusz Gwarancyjny</w:t>
            </w:r>
            <w:r w:rsidRPr="002644FC">
              <w:rPr>
                <w:rFonts w:ascii="Times New Roman" w:hAnsi="Times New Roman" w:cs="Times New Roman"/>
                <w:color w:val="000000"/>
                <w:vertAlign w:val="superscript"/>
              </w:rPr>
              <w:t>7)</w:t>
            </w:r>
            <w:r w:rsidRPr="002644FC">
              <w:rPr>
                <w:rFonts w:ascii="Times New Roman" w:hAnsi="Times New Roman" w:cs="Times New Roman"/>
                <w:color w:val="000000"/>
              </w:rPr>
              <w:t xml:space="preserve"> </w:t>
            </w:r>
          </w:p>
        </w:tc>
        <w:tc>
          <w:tcPr>
            <w:tcW w:w="1975" w:type="dxa"/>
            <w:gridSpan w:val="2"/>
            <w:vMerge/>
            <w:tcBorders>
              <w:left w:val="single" w:sz="6" w:space="0" w:color="000000"/>
              <w:bottom w:val="single" w:sz="6" w:space="0" w:color="000000"/>
              <w:right w:val="single" w:sz="4" w:space="0" w:color="auto"/>
            </w:tcBorders>
          </w:tcPr>
          <w:p w14:paraId="4AA9C9CD"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p>
        </w:tc>
      </w:tr>
      <w:tr w:rsidR="00373710" w:rsidRPr="002644FC" w14:paraId="734BDCFD"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61218BAC"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Główne zasady funkcjonowania wybranego rodzaju zabezpieczenia środków nabywcy</w:t>
            </w:r>
          </w:p>
        </w:tc>
        <w:tc>
          <w:tcPr>
            <w:tcW w:w="5680" w:type="dxa"/>
            <w:gridSpan w:val="3"/>
            <w:tcBorders>
              <w:top w:val="single" w:sz="6" w:space="0" w:color="000000"/>
              <w:left w:val="single" w:sz="6" w:space="0" w:color="000000"/>
              <w:bottom w:val="single" w:sz="6" w:space="0" w:color="000000"/>
              <w:right w:val="single" w:sz="6" w:space="0" w:color="000000"/>
            </w:tcBorders>
          </w:tcPr>
          <w:p w14:paraId="5EF83666" w14:textId="77777777" w:rsidR="00373710" w:rsidRPr="002644FC" w:rsidRDefault="00373710" w:rsidP="00C36D8B">
            <w:pPr>
              <w:pBdr>
                <w:between w:val="nil"/>
              </w:pBdr>
              <w:spacing w:line="240" w:lineRule="auto"/>
              <w:ind w:left="0" w:hanging="2"/>
              <w:rPr>
                <w:rFonts w:ascii="Times New Roman" w:hAnsi="Times New Roman" w:cs="Times New Roman"/>
                <w:color w:val="000000"/>
                <w:sz w:val="18"/>
                <w:szCs w:val="18"/>
              </w:rPr>
            </w:pPr>
            <w:r w:rsidRPr="002644FC">
              <w:rPr>
                <w:rFonts w:ascii="Times New Roman" w:hAnsi="Times New Roman" w:cs="Times New Roman"/>
              </w:rPr>
              <w:t>Zgodnie z umową dla rachunku powierniczego.</w:t>
            </w:r>
          </w:p>
        </w:tc>
      </w:tr>
      <w:tr w:rsidR="00373710" w:rsidRPr="002644FC" w14:paraId="52E643FB"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4069D25E"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Nazwa instytucji zapewniającej bezpieczeństwo środków nabywcy</w:t>
            </w:r>
          </w:p>
        </w:tc>
        <w:tc>
          <w:tcPr>
            <w:tcW w:w="5680" w:type="dxa"/>
            <w:gridSpan w:val="3"/>
            <w:tcBorders>
              <w:top w:val="single" w:sz="6" w:space="0" w:color="000000"/>
              <w:left w:val="single" w:sz="6" w:space="0" w:color="000000"/>
              <w:bottom w:val="single" w:sz="6" w:space="0" w:color="000000"/>
              <w:right w:val="single" w:sz="6" w:space="0" w:color="000000"/>
            </w:tcBorders>
          </w:tcPr>
          <w:p w14:paraId="36B82EC0" w14:textId="77777777" w:rsidR="00373710" w:rsidRPr="002644FC" w:rsidRDefault="00373710" w:rsidP="00C36D8B">
            <w:pPr>
              <w:widowControl/>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 xml:space="preserve">Bank BPS </w:t>
            </w:r>
          </w:p>
        </w:tc>
      </w:tr>
      <w:tr w:rsidR="00373710" w:rsidRPr="002644FC" w14:paraId="7A8093B0"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66CAD1EB"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Harmonogram przedsięwzięcia deweloperskiego lub zadania inwestycyjnego </w:t>
            </w:r>
          </w:p>
        </w:tc>
        <w:tc>
          <w:tcPr>
            <w:tcW w:w="5680" w:type="dxa"/>
            <w:gridSpan w:val="3"/>
            <w:tcBorders>
              <w:top w:val="single" w:sz="6" w:space="0" w:color="000000"/>
              <w:left w:val="single" w:sz="6" w:space="0" w:color="000000"/>
              <w:bottom w:val="single" w:sz="6" w:space="0" w:color="000000"/>
              <w:right w:val="single" w:sz="6" w:space="0" w:color="000000"/>
            </w:tcBorders>
          </w:tcPr>
          <w:p w14:paraId="6E0527F6"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Budynki B1,B2 realizowane są równolegle:</w:t>
            </w:r>
          </w:p>
          <w:p w14:paraId="56DB0AF7"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2C4096A6"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 – 25% – data realizacji 1.10.2025 r.</w:t>
            </w:r>
          </w:p>
          <w:p w14:paraId="44E02DE1"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Zakup działki, projekt budowlany, pozwolenie na budowę, rozpoczęcie budowy</w:t>
            </w:r>
          </w:p>
          <w:p w14:paraId="674CE6D4"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0C4047E8" w14:textId="6A5283BE"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II – 25%-prognozowana data realizacji </w:t>
            </w:r>
            <w:r w:rsidR="009D2B02">
              <w:rPr>
                <w:rFonts w:ascii="Times New Roman" w:hAnsi="Times New Roman" w:cs="Times New Roman"/>
                <w:b/>
                <w:bCs/>
                <w:color w:val="000000" w:themeColor="text1"/>
              </w:rPr>
              <w:t>31</w:t>
            </w:r>
            <w:r w:rsidRPr="0047516A">
              <w:rPr>
                <w:rFonts w:ascii="Times New Roman" w:hAnsi="Times New Roman" w:cs="Times New Roman"/>
                <w:b/>
                <w:bCs/>
                <w:color w:val="000000" w:themeColor="text1"/>
              </w:rPr>
              <w:t>.0</w:t>
            </w:r>
            <w:r w:rsidR="009D2B02">
              <w:rPr>
                <w:rFonts w:ascii="Times New Roman" w:hAnsi="Times New Roman" w:cs="Times New Roman"/>
                <w:b/>
                <w:bCs/>
                <w:color w:val="000000" w:themeColor="text1"/>
              </w:rPr>
              <w:t>5</w:t>
            </w:r>
            <w:r w:rsidRPr="0047516A">
              <w:rPr>
                <w:rFonts w:ascii="Times New Roman" w:hAnsi="Times New Roman" w:cs="Times New Roman"/>
                <w:b/>
                <w:bCs/>
                <w:color w:val="000000" w:themeColor="text1"/>
              </w:rPr>
              <w:t>.2026 r.</w:t>
            </w:r>
          </w:p>
          <w:p w14:paraId="1913508C"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Prace przygotowawcze, stan surowy otwarty (bez dachu i ścianek działowych)</w:t>
            </w:r>
          </w:p>
          <w:p w14:paraId="1505C65B"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19974D14" w14:textId="5A04C086"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III – 20% prognozowana data realizacji 3</w:t>
            </w:r>
            <w:r w:rsidR="009D2B02">
              <w:rPr>
                <w:rFonts w:ascii="Times New Roman" w:hAnsi="Times New Roman" w:cs="Times New Roman"/>
                <w:b/>
                <w:bCs/>
                <w:color w:val="000000" w:themeColor="text1"/>
              </w:rPr>
              <w:t>0</w:t>
            </w:r>
            <w:r w:rsidRPr="0047516A">
              <w:rPr>
                <w:rFonts w:ascii="Times New Roman" w:hAnsi="Times New Roman" w:cs="Times New Roman"/>
                <w:b/>
                <w:bCs/>
                <w:color w:val="000000" w:themeColor="text1"/>
              </w:rPr>
              <w:t>.</w:t>
            </w:r>
            <w:r w:rsidR="009D2B02">
              <w:rPr>
                <w:rFonts w:ascii="Times New Roman" w:hAnsi="Times New Roman" w:cs="Times New Roman"/>
                <w:b/>
                <w:bCs/>
                <w:color w:val="000000" w:themeColor="text1"/>
              </w:rPr>
              <w:t>09.</w:t>
            </w:r>
            <w:r w:rsidRPr="0047516A">
              <w:rPr>
                <w:rFonts w:ascii="Times New Roman" w:hAnsi="Times New Roman" w:cs="Times New Roman"/>
                <w:b/>
                <w:bCs/>
                <w:color w:val="000000" w:themeColor="text1"/>
              </w:rPr>
              <w:t>2026 r.</w:t>
            </w:r>
          </w:p>
          <w:p w14:paraId="5C74BEB2"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Stan surowy zamknięty z dachem, montaż okien (bez drzwi wejściowych) ścianki działowe</w:t>
            </w:r>
          </w:p>
          <w:p w14:paraId="05C4A8FB"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64935164" w14:textId="39770ED3"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IV – 20% prognozowana data realizacji 31.</w:t>
            </w:r>
            <w:r w:rsidR="009D2B02">
              <w:rPr>
                <w:rFonts w:ascii="Times New Roman" w:hAnsi="Times New Roman" w:cs="Times New Roman"/>
                <w:b/>
                <w:bCs/>
                <w:color w:val="000000" w:themeColor="text1"/>
              </w:rPr>
              <w:t>12</w:t>
            </w:r>
            <w:r w:rsidRPr="0047516A">
              <w:rPr>
                <w:rFonts w:ascii="Times New Roman" w:hAnsi="Times New Roman" w:cs="Times New Roman"/>
                <w:b/>
                <w:bCs/>
                <w:color w:val="000000" w:themeColor="text1"/>
              </w:rPr>
              <w:t>.202</w:t>
            </w:r>
            <w:r w:rsidR="009D2B02">
              <w:rPr>
                <w:rFonts w:ascii="Times New Roman" w:hAnsi="Times New Roman" w:cs="Times New Roman"/>
                <w:b/>
                <w:bCs/>
                <w:color w:val="000000" w:themeColor="text1"/>
              </w:rPr>
              <w:t>6</w:t>
            </w:r>
            <w:r w:rsidRPr="0047516A">
              <w:rPr>
                <w:rFonts w:ascii="Times New Roman" w:hAnsi="Times New Roman" w:cs="Times New Roman"/>
                <w:b/>
                <w:bCs/>
                <w:color w:val="000000" w:themeColor="text1"/>
              </w:rPr>
              <w:t xml:space="preserve"> r.</w:t>
            </w:r>
          </w:p>
          <w:p w14:paraId="02A6499D"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Stan wykończeniowy wewnętrzny-instalacje wewnętrzne (wod.-kan., co, teletechnika, elektryczna), wykonanie ogrzewania podłogowego, tynki i wylewki, ocieplenie stropu i poddasza</w:t>
            </w:r>
          </w:p>
          <w:p w14:paraId="4062CF2C"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29B29B3D" w14:textId="4AA52B1A"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V - 10% prognozowana data realizacji 3</w:t>
            </w:r>
            <w:r w:rsidR="00A90C14">
              <w:rPr>
                <w:rFonts w:ascii="Times New Roman" w:hAnsi="Times New Roman" w:cs="Times New Roman"/>
                <w:b/>
                <w:bCs/>
                <w:color w:val="000000" w:themeColor="text1"/>
              </w:rPr>
              <w:t>1</w:t>
            </w:r>
            <w:r w:rsidRPr="0047516A">
              <w:rPr>
                <w:rFonts w:ascii="Times New Roman" w:hAnsi="Times New Roman" w:cs="Times New Roman"/>
                <w:b/>
                <w:bCs/>
                <w:color w:val="000000" w:themeColor="text1"/>
              </w:rPr>
              <w:t>.</w:t>
            </w:r>
            <w:r w:rsidR="009D2B02">
              <w:rPr>
                <w:rFonts w:ascii="Times New Roman" w:hAnsi="Times New Roman" w:cs="Times New Roman"/>
                <w:b/>
                <w:bCs/>
                <w:color w:val="000000" w:themeColor="text1"/>
              </w:rPr>
              <w:t>03</w:t>
            </w:r>
            <w:r w:rsidRPr="0047516A">
              <w:rPr>
                <w:rFonts w:ascii="Times New Roman" w:hAnsi="Times New Roman" w:cs="Times New Roman"/>
                <w:b/>
                <w:bCs/>
                <w:color w:val="000000" w:themeColor="text1"/>
              </w:rPr>
              <w:t>.2027 r.</w:t>
            </w:r>
          </w:p>
          <w:p w14:paraId="43FA2BE2"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Stan wykończeniowy zewnętrzny (montaż pompy CO, zagospodarowanie terenu, montaż bramy garażowej, elewacja, montaż drzwi zewnętrznych, montaż parapetów zewnętrznych, prądu, uzyskanie pozwolenia na użytkowanie</w:t>
            </w:r>
          </w:p>
          <w:p w14:paraId="3C67F075" w14:textId="2B4E1840" w:rsidR="00373710" w:rsidRPr="00C54E07" w:rsidRDefault="00373710" w:rsidP="00C36D8B">
            <w:pPr>
              <w:widowControl/>
              <w:pBdr>
                <w:between w:val="nil"/>
              </w:pBdr>
              <w:shd w:val="clear" w:color="auto" w:fill="FFFFFF"/>
              <w:spacing w:line="240" w:lineRule="auto"/>
              <w:ind w:left="0" w:hanging="2"/>
              <w:jc w:val="both"/>
              <w:rPr>
                <w:rFonts w:ascii="Times New Roman" w:hAnsi="Times New Roman" w:cs="Times New Roman"/>
                <w:color w:val="000000" w:themeColor="text1"/>
              </w:rPr>
            </w:pPr>
          </w:p>
        </w:tc>
      </w:tr>
      <w:tr w:rsidR="00373710" w:rsidRPr="002644FC" w14:paraId="33813621"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31AEC950"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Dopuszczenie waloryzacji ceny oraz określenie zasad waloryzacji</w:t>
            </w:r>
          </w:p>
          <w:p w14:paraId="196DDE01" w14:textId="77777777" w:rsidR="00373710" w:rsidRPr="002644FC" w:rsidRDefault="00373710" w:rsidP="00C36D8B">
            <w:pPr>
              <w:pBdr>
                <w:between w:val="nil"/>
              </w:pBdr>
              <w:spacing w:line="240" w:lineRule="auto"/>
              <w:ind w:left="0" w:hanging="2"/>
              <w:rPr>
                <w:rFonts w:ascii="Times New Roman" w:hAnsi="Times New Roman" w:cs="Times New Roman"/>
                <w:color w:val="000000"/>
              </w:rPr>
            </w:pPr>
          </w:p>
        </w:tc>
        <w:tc>
          <w:tcPr>
            <w:tcW w:w="5680" w:type="dxa"/>
            <w:gridSpan w:val="3"/>
            <w:tcBorders>
              <w:top w:val="single" w:sz="6" w:space="0" w:color="000000"/>
              <w:left w:val="single" w:sz="6" w:space="0" w:color="000000"/>
              <w:bottom w:val="single" w:sz="6" w:space="0" w:color="000000"/>
              <w:right w:val="single" w:sz="6" w:space="0" w:color="000000"/>
            </w:tcBorders>
          </w:tcPr>
          <w:p w14:paraId="26EA7AF8" w14:textId="77777777" w:rsidR="00373710" w:rsidRPr="002644FC" w:rsidRDefault="00373710" w:rsidP="00C36D8B">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W przypadku:</w:t>
            </w:r>
          </w:p>
          <w:p w14:paraId="0C7C5530" w14:textId="77777777" w:rsidR="00373710" w:rsidRPr="002644FC" w:rsidRDefault="00373710" w:rsidP="00C36D8B">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Zmiany stawki podatku od towarów i usług dotyczącej sprzedaży lokali</w:t>
            </w:r>
          </w:p>
          <w:p w14:paraId="18DCC4CB" w14:textId="77777777" w:rsidR="00373710" w:rsidRPr="002644FC" w:rsidRDefault="00373710" w:rsidP="00C36D8B">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mieszkalnych oraz udziału w nieruchomości gruntowej, cena zostanie</w:t>
            </w:r>
          </w:p>
          <w:p w14:paraId="6876559E" w14:textId="77777777" w:rsidR="00373710" w:rsidRPr="002644FC" w:rsidRDefault="00373710" w:rsidP="00C36D8B">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zmieniona, zgodnie z przepisami w tym względzie obowiązującymi (jeśli korekta ta spowoduje wzrost ceny, nabywcy będą mogli, wedle swego wyboru, wyrazić zgodę na zapłatę wyższej ceny albo odstąpić od umowy deweloperskiej). O zmianie stawki podatku od towarów i usług określonej w ustępie powyżej. Deweloper poinformuje nabywców o zmianie ceny spowodowanej zmianą tego podatku,</w:t>
            </w:r>
          </w:p>
          <w:p w14:paraId="1EBF7F3E" w14:textId="77777777" w:rsidR="00373710" w:rsidRPr="002644FC" w:rsidRDefault="00373710" w:rsidP="00C36D8B">
            <w:pPr>
              <w:pBdr>
                <w:between w:val="nil"/>
              </w:pBdr>
              <w:spacing w:line="240" w:lineRule="auto"/>
              <w:ind w:left="0" w:hanging="2"/>
              <w:jc w:val="both"/>
              <w:rPr>
                <w:rFonts w:ascii="Times New Roman" w:hAnsi="Times New Roman" w:cs="Times New Roman"/>
                <w:sz w:val="18"/>
                <w:szCs w:val="18"/>
              </w:rPr>
            </w:pPr>
          </w:p>
        </w:tc>
      </w:tr>
      <w:tr w:rsidR="00373710" w:rsidRPr="002644FC" w14:paraId="34251B0B"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7F066A33" w14:textId="77777777" w:rsidR="00373710" w:rsidRPr="002644FC" w:rsidRDefault="00373710" w:rsidP="00C36D8B">
            <w:pPr>
              <w:pBdr>
                <w:between w:val="nil"/>
              </w:pBdr>
              <w:spacing w:after="4" w:line="260" w:lineRule="auto"/>
              <w:ind w:left="0" w:hanging="2"/>
              <w:jc w:val="both"/>
              <w:rPr>
                <w:rFonts w:ascii="Times New Roman" w:hAnsi="Times New Roman" w:cs="Times New Roman"/>
                <w:color w:val="000000"/>
                <w:sz w:val="18"/>
                <w:szCs w:val="18"/>
              </w:rPr>
            </w:pPr>
            <w:r w:rsidRPr="002644FC">
              <w:rPr>
                <w:rFonts w:ascii="Times New Roman" w:hAnsi="Times New Roman" w:cs="Times New Roman"/>
                <w:color w:val="000000"/>
                <w:sz w:val="18"/>
                <w:szCs w:val="18"/>
                <w:vertAlign w:val="superscript"/>
              </w:rPr>
              <w:t>7)</w:t>
            </w:r>
            <w:r w:rsidRPr="002644FC">
              <w:rPr>
                <w:rFonts w:ascii="Times New Roman" w:hAnsi="Times New Roman" w:cs="Times New Roman"/>
                <w:color w:val="000000"/>
                <w:sz w:val="18"/>
                <w:szCs w:val="18"/>
              </w:rP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w:t>
            </w:r>
            <w:r w:rsidRPr="002644FC">
              <w:rPr>
                <w:rFonts w:ascii="Times New Roman" w:hAnsi="Times New Roman" w:cs="Times New Roman"/>
                <w:b/>
                <w:color w:val="000000"/>
                <w:sz w:val="18"/>
                <w:szCs w:val="18"/>
              </w:rPr>
              <w:t xml:space="preserve"> </w:t>
            </w:r>
            <w:r w:rsidRPr="002644FC">
              <w:rPr>
                <w:rFonts w:ascii="Times New Roman" w:hAnsi="Times New Roman" w:cs="Times New Roman"/>
                <w:color w:val="000000"/>
                <w:sz w:val="18"/>
                <w:szCs w:val="18"/>
              </w:rPr>
              <w:t xml:space="preserve">o ochronie praw nabywcy lokalu mieszkalnego lub domu jednorodzinnego oraz Deweloperskim Funduszu Gwarancyjnym. </w:t>
            </w:r>
          </w:p>
        </w:tc>
      </w:tr>
      <w:tr w:rsidR="00373710" w:rsidRPr="002644FC" w14:paraId="7D0F9F82"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0E8B39DC" w14:textId="77777777" w:rsidR="00373710" w:rsidRPr="002644FC" w:rsidRDefault="00373710" w:rsidP="00C36D8B">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WARUNKI ODSTĄPIENIA OD UMOWY DEWELOPERSKIEJ LUB UMOWY, O KTÓREJ MOWA </w:t>
            </w:r>
            <w:r w:rsidRPr="002644FC">
              <w:rPr>
                <w:rFonts w:ascii="Times New Roman" w:hAnsi="Times New Roman" w:cs="Times New Roman"/>
                <w:b/>
                <w:color w:val="000000"/>
                <w:sz w:val="22"/>
                <w:szCs w:val="22"/>
              </w:rPr>
              <w:br/>
              <w:t xml:space="preserve">W ART. 2 UST. 1 PKT 2, 3 LUB 5 USTAWY Z DNIA 20 MAJA 2021 R. O OCHRONIE PRAW NABYWCY </w:t>
            </w:r>
          </w:p>
          <w:p w14:paraId="0E375DA1" w14:textId="77777777" w:rsidR="00373710" w:rsidRPr="002644FC" w:rsidRDefault="00373710" w:rsidP="00C36D8B">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LOKALU MIESZKALNEGO LUB DOMU JEDNORODZINNEGO ORAZ DEWELOPERSKIM FUNDUSZU GWARANCYJNYM </w:t>
            </w:r>
          </w:p>
        </w:tc>
      </w:tr>
      <w:tr w:rsidR="00373710" w:rsidRPr="002644FC" w14:paraId="3571BDDA"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5B673D01" w14:textId="77777777" w:rsidR="00373710" w:rsidRPr="00E46D60" w:rsidRDefault="00373710" w:rsidP="00C36D8B">
            <w:pPr>
              <w:pBdr>
                <w:between w:val="nil"/>
              </w:pBdr>
              <w:spacing w:line="240" w:lineRule="auto"/>
              <w:ind w:left="0" w:hanging="2"/>
              <w:rPr>
                <w:rFonts w:ascii="Times New Roman" w:hAnsi="Times New Roman" w:cs="Times New Roman"/>
                <w:color w:val="000000"/>
                <w:sz w:val="18"/>
                <w:szCs w:val="18"/>
              </w:rPr>
            </w:pPr>
            <w:r w:rsidRPr="00E46D60">
              <w:rPr>
                <w:rFonts w:ascii="Times New Roman" w:hAnsi="Times New Roman" w:cs="Times New Roman"/>
                <w:color w:val="000000"/>
                <w:sz w:val="18"/>
                <w:szCs w:val="18"/>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5680" w:type="dxa"/>
            <w:gridSpan w:val="3"/>
            <w:tcBorders>
              <w:top w:val="single" w:sz="6" w:space="0" w:color="000000"/>
              <w:left w:val="single" w:sz="6" w:space="0" w:color="000000"/>
              <w:bottom w:val="single" w:sz="6" w:space="0" w:color="000000"/>
              <w:right w:val="single" w:sz="6" w:space="0" w:color="000000"/>
            </w:tcBorders>
          </w:tcPr>
          <w:p w14:paraId="229C3618"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Zgodnie z art. 29 Ustawy o ochronie praw nabywcy lokalu mieszkalnego lub domu</w:t>
            </w:r>
          </w:p>
          <w:p w14:paraId="5DD3EB51"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jednorodzinnego („Ustawa”):</w:t>
            </w:r>
          </w:p>
          <w:p w14:paraId="25F76FE6"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1) Nabywca ma prawo odstąpienia od umowy:</w:t>
            </w:r>
          </w:p>
          <w:p w14:paraId="208C8C7E"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 jeżeli umowa nie zawiera elementów, o których mowa w art. 22 Ustawy,</w:t>
            </w:r>
          </w:p>
          <w:p w14:paraId="4AF6919E"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 jeżeli informacje zawarte w umowie nie są zgodne z informacjami</w:t>
            </w:r>
          </w:p>
          <w:p w14:paraId="703D3E0D"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zawartymi w prospekcie informacyjnym lub w załącznikach, z wyjątkiem</w:t>
            </w:r>
          </w:p>
          <w:p w14:paraId="788268E3"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zmian, o których mowa w art. 22 ust. 2 Ustawy,</w:t>
            </w:r>
          </w:p>
          <w:p w14:paraId="3DFEC985"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 jeżeli Deweloper nie doręczył Nabywcy prospektu informacyjnego wraz z załącznikami,</w:t>
            </w:r>
          </w:p>
          <w:p w14:paraId="7285D34C"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d) jeżeli informacje zawarte w prospekcie informacyjnym lub w załącznikach, na podstawie których zawarto umowę, są niezgodne ze stanem faktycznym i prawnym w dniu podpisania tej umowy,</w:t>
            </w:r>
          </w:p>
          <w:p w14:paraId="1307FE9A"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e) jeżeli prospekt informacyjny, na podstawie którego zawarto umowę deweloperską, nie zawiera informacji określonych we wzorze prospektu informacyjnego stanowiącego załącznika do Ustawy,</w:t>
            </w:r>
          </w:p>
          <w:p w14:paraId="34BF1451"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f) w przypadku nie</w:t>
            </w:r>
            <w:r>
              <w:rPr>
                <w:rFonts w:ascii="Times New Roman" w:hAnsi="Times New Roman" w:cs="Times New Roman"/>
                <w:sz w:val="18"/>
                <w:szCs w:val="18"/>
              </w:rPr>
              <w:t xml:space="preserve"> </w:t>
            </w:r>
            <w:r w:rsidRPr="002644FC">
              <w:rPr>
                <w:rFonts w:ascii="Times New Roman" w:hAnsi="Times New Roman" w:cs="Times New Roman"/>
                <w:sz w:val="18"/>
                <w:szCs w:val="18"/>
              </w:rPr>
              <w:t>przeniesienia na Nabywcę własności lokalu,</w:t>
            </w:r>
          </w:p>
          <w:p w14:paraId="217B2E03"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 wykonaniu postanowień umowy, w terminie określonym w umowie, przy czym:</w:t>
            </w:r>
          </w:p>
          <w:p w14:paraId="0DA0E09D"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 przypadkach, o których mowa pod lit. a) – e) powyżej, Nabywca ma prawo</w:t>
            </w:r>
          </w:p>
          <w:p w14:paraId="6FD5B15D"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odstąpienia od umowy w terminie 30 dni od dnia jej zawarcia,</w:t>
            </w:r>
          </w:p>
          <w:p w14:paraId="74021DD0"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przed skorzystaniem z prawa od odstąpienia od umowy, o którym mowa pod lit.</w:t>
            </w:r>
          </w:p>
          <w:p w14:paraId="103EBD76"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f) powyżej, Nabywca wyznacza Deweloperowi 120-dniowy termin na</w:t>
            </w:r>
          </w:p>
          <w:p w14:paraId="51F705F3"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przeniesienie praw, a w razie bezskutecznego upływu wyznaczonego terminu</w:t>
            </w:r>
          </w:p>
          <w:p w14:paraId="0CAC09F5"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będzie uprawniony do odstąpienia od umowy.</w:t>
            </w:r>
          </w:p>
          <w:p w14:paraId="3F06A4D7"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2) Deweloper ma prawo odstąpić od umowy w przypadku:</w:t>
            </w:r>
          </w:p>
          <w:p w14:paraId="7CEEA5B7"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 niespełnienia przez Nabywcę świadczenia pieniężnego w terminie lub</w:t>
            </w:r>
          </w:p>
          <w:p w14:paraId="6A5866F9"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wysokości określonej w umowie, mimo wezwania Nabywcy w formie pisemnej do uiszczenia zaległych kwot w terminie 30 dni od dnia doręczenia wezwania, chyba że niespełnienie przez Nabywcę świadczenia pieniężnego jest spowodowane działaniem siły wyższej,</w:t>
            </w:r>
          </w:p>
          <w:p w14:paraId="5C734448"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 niestawienia się Nabywcy do odbioru lokalu mieszkalnego lub podpisania umowy przyrzeczonej, pomimo dwukrotnego doręczania wezwania w formie pisemnej w odstępie co najmniej 30 dni, chyba że niestawienie się Nabywcy jest spowodowane działaniem siły wyższej,</w:t>
            </w:r>
          </w:p>
          <w:p w14:paraId="4D0F7897"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Zgodnie z:</w:t>
            </w:r>
          </w:p>
          <w:p w14:paraId="65920B0D"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art. 30 ust. 2 Ustawy, w przypadku skorzystania przez Nabywcę z prawa odstąpienia, o którym mowa powyżej, umowa uważana jest za niezawartą, a Nabywca nie ponosi żadnych kosztów związanych z odstąpieniem od umowy, art. 31 ust. 1 Ustawy, Oświadczenie woli Nabywcy o odstąpieniu od umowy jest skuteczne, jeżeli zawiera zgodę na wykreślenie roszczenia o przeniesienie przedmiotów umowy w formie pisemnej z podpisami notarialnie poświadczonymi, w przypadku, gdy został złożony wniosek o wpis takiego roszczenia do księgi wieczystej, art. 31 ust. 2 Ustawy, w przypadku odstąpienia od umowy przez Dewelopera w powyższych przypadkach, Nabywca zobowiązany jest wyrazić zgodę na wykreślenie roszczenia o przeniesienie przedmiotów umowy.</w:t>
            </w:r>
          </w:p>
          <w:p w14:paraId="2EBED587"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Nadto:</w:t>
            </w:r>
          </w:p>
          <w:p w14:paraId="6A1273C8"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1) w przypadku zmiany stawki podatku od towarów i usług, powodującej wzrost</w:t>
            </w:r>
          </w:p>
          <w:p w14:paraId="60F0B465"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ceny przedmiotu umowy, Nabywca może złożyć oświadczenie o odstąpieniu od</w:t>
            </w:r>
          </w:p>
          <w:p w14:paraId="0D456062"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umowy, w terminie 30 (trzydzieści) dni od otrzymania informacji o zmianie</w:t>
            </w:r>
          </w:p>
          <w:p w14:paraId="398F5356"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ceny, w przypadku, w którym rzeczywista powierzchnia użytkowa Lokalu, będzie mniejsza od określonej w prospekcie, o więcej niż 5%, Nabywcy przysługiwać będzie prawo odstąpienia od umowy deweloperskiej w terminie 30 dni od dnia jego zawiadomienie przez Dewelopera o zmianie powierzchni.</w:t>
            </w:r>
          </w:p>
          <w:p w14:paraId="4A7CEBE0" w14:textId="77777777" w:rsidR="00373710" w:rsidRPr="002644FC" w:rsidRDefault="00373710" w:rsidP="00C36D8B">
            <w:pPr>
              <w:widowControl/>
              <w:pBdr>
                <w:between w:val="nil"/>
              </w:pBdr>
              <w:spacing w:line="240" w:lineRule="auto"/>
              <w:ind w:left="0" w:hanging="2"/>
              <w:jc w:val="both"/>
              <w:rPr>
                <w:rFonts w:ascii="Times New Roman" w:hAnsi="Times New Roman" w:cs="Times New Roman"/>
                <w:sz w:val="18"/>
                <w:szCs w:val="18"/>
              </w:rPr>
            </w:pPr>
          </w:p>
        </w:tc>
      </w:tr>
      <w:tr w:rsidR="00373710" w:rsidRPr="002644FC" w14:paraId="2D1DAD19" w14:textId="77777777" w:rsidTr="00AB30B0">
        <w:trPr>
          <w:trHeight w:val="521"/>
        </w:trPr>
        <w:tc>
          <w:tcPr>
            <w:tcW w:w="9775" w:type="dxa"/>
            <w:gridSpan w:val="4"/>
            <w:tcBorders>
              <w:top w:val="single" w:sz="6" w:space="0" w:color="000000"/>
              <w:left w:val="single" w:sz="6" w:space="0" w:color="000000"/>
              <w:right w:val="single" w:sz="6" w:space="0" w:color="000000"/>
            </w:tcBorders>
          </w:tcPr>
          <w:p w14:paraId="678D26FD" w14:textId="77777777" w:rsidR="00373710" w:rsidRPr="002644FC" w:rsidRDefault="00373710" w:rsidP="00C36D8B">
            <w:pPr>
              <w:pBdr>
                <w:between w:val="nil"/>
              </w:pBdr>
              <w:spacing w:line="240" w:lineRule="auto"/>
              <w:ind w:left="0" w:hanging="2"/>
              <w:rPr>
                <w:rFonts w:ascii="Times New Roman" w:hAnsi="Times New Roman" w:cs="Times New Roman"/>
                <w:color w:val="000000"/>
                <w:sz w:val="24"/>
                <w:szCs w:val="24"/>
              </w:rPr>
            </w:pPr>
            <w:r w:rsidRPr="002644FC">
              <w:rPr>
                <w:rFonts w:ascii="Times New Roman" w:hAnsi="Times New Roman" w:cs="Times New Roman"/>
                <w:b/>
                <w:color w:val="000000"/>
                <w:sz w:val="24"/>
                <w:szCs w:val="24"/>
              </w:rPr>
              <w:t>INNE INFORMACJE</w:t>
            </w:r>
          </w:p>
        </w:tc>
      </w:tr>
      <w:tr w:rsidR="00373710" w:rsidRPr="002644FC" w14:paraId="3EFB5787" w14:textId="77777777" w:rsidTr="00AB30B0">
        <w:trPr>
          <w:trHeight w:val="72"/>
        </w:trPr>
        <w:tc>
          <w:tcPr>
            <w:tcW w:w="9775" w:type="dxa"/>
            <w:gridSpan w:val="4"/>
            <w:tcBorders>
              <w:top w:val="single" w:sz="4" w:space="0" w:color="000000"/>
              <w:left w:val="single" w:sz="6" w:space="0" w:color="000000"/>
              <w:bottom w:val="single" w:sz="4" w:space="0" w:color="000000"/>
              <w:right w:val="single" w:sz="6" w:space="0" w:color="000000"/>
            </w:tcBorders>
          </w:tcPr>
          <w:p w14:paraId="66867537"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 Informacja o: </w:t>
            </w:r>
          </w:p>
          <w:p w14:paraId="4F4BB6B7" w14:textId="77777777" w:rsidR="00373710" w:rsidRPr="002644FC" w:rsidRDefault="00373710" w:rsidP="00373710">
            <w:pPr>
              <w:numPr>
                <w:ilvl w:val="0"/>
                <w:numId w:val="2"/>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zgodzie banku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r w:rsidRPr="002644FC">
              <w:rPr>
                <w:rFonts w:ascii="Times New Roman" w:hAnsi="Times New Roman" w:cs="Times New Roman"/>
                <w:b/>
                <w:color w:val="000000"/>
              </w:rPr>
              <w:t>NIE DOT</w:t>
            </w:r>
            <w:r w:rsidRPr="002644FC">
              <w:rPr>
                <w:rFonts w:ascii="Times New Roman" w:hAnsi="Times New Roman" w:cs="Times New Roman"/>
                <w:b/>
              </w:rPr>
              <w:t>YCZY</w:t>
            </w:r>
          </w:p>
          <w:p w14:paraId="26AD6E5D" w14:textId="77777777" w:rsidR="00373710" w:rsidRPr="002644FC" w:rsidRDefault="00373710" w:rsidP="00373710">
            <w:pPr>
              <w:numPr>
                <w:ilvl w:val="0"/>
                <w:numId w:val="2"/>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w przypadku umów, o których mowa w art. 2 ust. 2 ustawy z dnia 20 maja 2021 r. o ochronie praw nabywcy lokalu mieszkalnego lub domu jednorodzinnego oraz Deweloperskim Funduszu Gwarancyjnym, o zgodzie banku lub innego wierzyciela hipotecznego na bez 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r w:rsidRPr="002644FC">
              <w:rPr>
                <w:rFonts w:ascii="Times New Roman" w:hAnsi="Times New Roman" w:cs="Times New Roman"/>
                <w:b/>
                <w:color w:val="000000"/>
              </w:rPr>
              <w:t>NIE DOT</w:t>
            </w:r>
            <w:r w:rsidRPr="002644FC">
              <w:rPr>
                <w:rFonts w:ascii="Times New Roman" w:hAnsi="Times New Roman" w:cs="Times New Roman"/>
                <w:b/>
              </w:rPr>
              <w:t>YCZY</w:t>
            </w:r>
          </w:p>
          <w:p w14:paraId="666F9E21"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p>
          <w:p w14:paraId="6312489B"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II. Informacja o możliwości zapoznania się w lokalu przedsiębiorstwa przez osobę zainteresowaną zawarciem umowy odpowiednio do zakresu umowy </w:t>
            </w:r>
          </w:p>
          <w:p w14:paraId="4F783C5F" w14:textId="77777777" w:rsidR="00373710" w:rsidRPr="002644FC" w:rsidRDefault="00373710" w:rsidP="00C36D8B">
            <w:pPr>
              <w:spacing w:line="276" w:lineRule="auto"/>
              <w:ind w:left="0" w:hanging="2"/>
              <w:jc w:val="both"/>
              <w:rPr>
                <w:rFonts w:ascii="Times New Roman" w:hAnsi="Times New Roman" w:cs="Times New Roman"/>
              </w:rPr>
            </w:pPr>
            <w:r w:rsidRPr="002644FC">
              <w:rPr>
                <w:rFonts w:ascii="Times New Roman" w:hAnsi="Times New Roman" w:cs="Times New Roman"/>
              </w:rPr>
              <w:t>Przed zawarciem Umowy Sprzedaży Mieszkania pomiędzy STRONAMI zawarta zostanie Umowa Rezerwacyjna trwająca do momentu zawarcia umowy sprzedaży w formie aktu notarialnego.</w:t>
            </w:r>
            <w:r w:rsidRPr="002644FC">
              <w:rPr>
                <w:rFonts w:ascii="Times New Roman" w:hAnsi="Times New Roman" w:cs="Times New Roman"/>
              </w:rPr>
              <w:tab/>
            </w:r>
          </w:p>
          <w:p w14:paraId="52B0EF16" w14:textId="77777777" w:rsidR="00373710" w:rsidRPr="002644FC" w:rsidRDefault="00373710" w:rsidP="00C36D8B">
            <w:pPr>
              <w:spacing w:line="276" w:lineRule="auto"/>
              <w:ind w:left="0" w:hanging="2"/>
              <w:jc w:val="both"/>
              <w:rPr>
                <w:rFonts w:ascii="Times New Roman" w:hAnsi="Times New Roman" w:cs="Times New Roman"/>
                <w:b/>
              </w:rPr>
            </w:pPr>
            <w:r w:rsidRPr="002644FC">
              <w:rPr>
                <w:rFonts w:ascii="Times New Roman" w:hAnsi="Times New Roman" w:cs="Times New Roman"/>
                <w:b/>
              </w:rPr>
              <w:t xml:space="preserve">Opłata rezerwacyjna wynosi 1% wartości </w:t>
            </w:r>
            <w:r>
              <w:rPr>
                <w:rFonts w:ascii="Times New Roman" w:hAnsi="Times New Roman" w:cs="Times New Roman"/>
                <w:b/>
              </w:rPr>
              <w:t xml:space="preserve">domu </w:t>
            </w:r>
            <w:r w:rsidRPr="002644FC">
              <w:rPr>
                <w:rFonts w:ascii="Times New Roman" w:hAnsi="Times New Roman" w:cs="Times New Roman"/>
                <w:b/>
              </w:rPr>
              <w:t xml:space="preserve"> (…………….. PLN)</w:t>
            </w:r>
          </w:p>
          <w:p w14:paraId="68D11261" w14:textId="77777777" w:rsidR="00373710" w:rsidRPr="002644FC" w:rsidRDefault="00373710" w:rsidP="00C36D8B">
            <w:pPr>
              <w:spacing w:line="276" w:lineRule="auto"/>
              <w:ind w:left="0" w:hanging="2"/>
              <w:jc w:val="both"/>
              <w:rPr>
                <w:rFonts w:ascii="Times New Roman" w:hAnsi="Times New Roman" w:cs="Times New Roman"/>
              </w:rPr>
            </w:pPr>
            <w:r w:rsidRPr="002644FC">
              <w:rPr>
                <w:rFonts w:ascii="Times New Roman" w:hAnsi="Times New Roman" w:cs="Times New Roman"/>
              </w:rPr>
              <w:t xml:space="preserve"> </w:t>
            </w:r>
          </w:p>
          <w:p w14:paraId="37BB08F4" w14:textId="71C0C218" w:rsidR="00373710" w:rsidRPr="002644FC" w:rsidRDefault="00373710" w:rsidP="00C36D8B">
            <w:pPr>
              <w:spacing w:line="276" w:lineRule="auto"/>
              <w:ind w:left="0" w:hanging="2"/>
              <w:jc w:val="both"/>
              <w:rPr>
                <w:rFonts w:ascii="Times New Roman" w:hAnsi="Times New Roman" w:cs="Times New Roman"/>
              </w:rPr>
            </w:pPr>
            <w:r w:rsidRPr="002644FC">
              <w:rPr>
                <w:rFonts w:ascii="Times New Roman" w:hAnsi="Times New Roman" w:cs="Times New Roman"/>
              </w:rPr>
              <w:t xml:space="preserve">Każda osoba zainteresowana zawarciem umowy z inwestorem prowadzącym działalność gospodarczą pod nazwą </w:t>
            </w:r>
            <w:r>
              <w:rPr>
                <w:rFonts w:ascii="Times New Roman" w:hAnsi="Times New Roman" w:cs="Times New Roman"/>
                <w:b/>
              </w:rPr>
              <w:t>ANIELSKIE DOMY</w:t>
            </w:r>
            <w:r w:rsidR="0047516A">
              <w:rPr>
                <w:rFonts w:ascii="Times New Roman" w:hAnsi="Times New Roman" w:cs="Times New Roman"/>
                <w:b/>
              </w:rPr>
              <w:t xml:space="preserve"> Niepołomice</w:t>
            </w:r>
            <w:r w:rsidRPr="002644FC">
              <w:rPr>
                <w:rFonts w:ascii="Times New Roman" w:hAnsi="Times New Roman" w:cs="Times New Roman"/>
                <w:b/>
              </w:rPr>
              <w:t xml:space="preserve"> sp. z o.o.,</w:t>
            </w:r>
            <w:r w:rsidRPr="002644FC">
              <w:rPr>
                <w:rFonts w:ascii="Times New Roman" w:hAnsi="Times New Roman" w:cs="Times New Roman"/>
              </w:rPr>
              <w:t xml:space="preserve"> odnośnie zakupu lokalu lub budynku mieszkalnego wybudowanego w ramach wyżej opisanego przedsięwzięcia ma prawo do zapoznania się w siedzibie firmy w Wielkiej Wsi przy ulicy Słonecznej 22 z: </w:t>
            </w:r>
          </w:p>
          <w:p w14:paraId="1D5339D5" w14:textId="77777777" w:rsidR="00373710" w:rsidRPr="002644FC" w:rsidRDefault="00373710" w:rsidP="00C36D8B">
            <w:pPr>
              <w:pBdr>
                <w:between w:val="nil"/>
              </w:pBdr>
              <w:spacing w:line="240" w:lineRule="auto"/>
              <w:ind w:left="0" w:right="142" w:hanging="2"/>
              <w:jc w:val="both"/>
              <w:rPr>
                <w:rFonts w:ascii="Times New Roman" w:hAnsi="Times New Roman" w:cs="Times New Roman"/>
              </w:rPr>
            </w:pPr>
          </w:p>
          <w:p w14:paraId="1CDE54E8"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p>
          <w:p w14:paraId="186C086C"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aktualnym stanem księgi wieczystej prowadzonej dla nieruchomości; </w:t>
            </w:r>
          </w:p>
          <w:p w14:paraId="038BDD4C"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aktualnym odpisem, wyciągiem, zaświadczeniem lub wydrukiem komputerowym z Centralnej Informacji Krajowego Rejestru Sądowego, </w:t>
            </w:r>
            <w:r w:rsidRPr="002644FC">
              <w:rPr>
                <w:rFonts w:ascii="Times New Roman" w:hAnsi="Times New Roman" w:cs="Times New Roman"/>
              </w:rPr>
              <w:t>jeśli</w:t>
            </w:r>
            <w:r w:rsidRPr="002644FC">
              <w:rPr>
                <w:rFonts w:ascii="Times New Roman" w:hAnsi="Times New Roman" w:cs="Times New Roman"/>
                <w:color w:val="000000"/>
              </w:rPr>
              <w:t xml:space="preserve"> podmiot podlega wpisowi do Krajowego Rejestru Sądowego, albo aktualnym zaświadczeniem o wpisie do Centralnej Ewidencji i Informacji o Działalności Gospodarczej; </w:t>
            </w:r>
          </w:p>
          <w:p w14:paraId="27B559B8"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pozwoleniem na budowę </w:t>
            </w:r>
            <w:r w:rsidRPr="002644FC">
              <w:rPr>
                <w:rFonts w:ascii="Times New Roman" w:hAnsi="Times New Roman" w:cs="Times New Roman"/>
              </w:rPr>
              <w:t>lub</w:t>
            </w:r>
            <w:r w:rsidRPr="002644FC">
              <w:rPr>
                <w:rFonts w:ascii="Times New Roman" w:hAnsi="Times New Roman" w:cs="Times New Roman"/>
                <w:color w:val="000000"/>
              </w:rPr>
              <w:t xml:space="preserve"> zgłoszeniem budowy, o którym mowa w art. 29 ust. 1 pkt 1 ustawy z dnia 7 lipca 1994 r. – Prawo budowlane, do którego organ administracji architektoniczno-budowlanej nie wniósł sprzeciwu; </w:t>
            </w:r>
          </w:p>
          <w:p w14:paraId="733FA8A7"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sprawozdaniem finansowym dewelopera za ostatnie dwa lata, a w przypadku: </w:t>
            </w:r>
          </w:p>
          <w:p w14:paraId="6C361370" w14:textId="77777777" w:rsidR="00373710" w:rsidRPr="002644FC" w:rsidRDefault="00373710" w:rsidP="00373710">
            <w:pPr>
              <w:numPr>
                <w:ilvl w:val="0"/>
                <w:numId w:val="5"/>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prowadzenia działalności przez okres krótszy niż dwa lata – sprawozdaniem finansowym za okres ostatniego roku, </w:t>
            </w:r>
          </w:p>
          <w:p w14:paraId="7194AACB" w14:textId="77777777" w:rsidR="00373710" w:rsidRPr="002644FC" w:rsidRDefault="00373710" w:rsidP="00373710">
            <w:pPr>
              <w:numPr>
                <w:ilvl w:val="0"/>
                <w:numId w:val="5"/>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realizacji inwestycji przez spółkę celową – sprawozdaniem spółki dominującej oraz spółki celowej; </w:t>
            </w:r>
          </w:p>
          <w:p w14:paraId="6F69185E"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projektem budowlanym; </w:t>
            </w:r>
          </w:p>
          <w:p w14:paraId="2DD8BA45"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decyzją o pozwoleniu na użytkowanie budynku lub zawiadomieniem o zakończeniu budowy, do którego organ nadzoru budowlanego nie wniósł sprzeciwu; </w:t>
            </w:r>
          </w:p>
          <w:p w14:paraId="6E6EC719"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zaświadczeniem o samodzielności lokalu; </w:t>
            </w:r>
          </w:p>
          <w:p w14:paraId="2AD908B6"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aktem ustanowienia odrębnej własności lokalu;</w:t>
            </w:r>
          </w:p>
          <w:p w14:paraId="6330070E"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dokumentem potwierdzającym:</w:t>
            </w:r>
          </w:p>
          <w:p w14:paraId="448B953A" w14:textId="77777777" w:rsidR="00373710" w:rsidRPr="002644FC" w:rsidRDefault="00373710" w:rsidP="00373710">
            <w:pPr>
              <w:numPr>
                <w:ilvl w:val="0"/>
                <w:numId w:val="6"/>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zgodę banku lub innego wierzyciela hipotecznego na bez 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9E8B68D" w14:textId="77777777" w:rsidR="00373710" w:rsidRPr="002644FC" w:rsidRDefault="00373710" w:rsidP="00373710">
            <w:pPr>
              <w:numPr>
                <w:ilvl w:val="0"/>
                <w:numId w:val="6"/>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w przypadku umów, o których mowa w art. 2 ust. 2 ustawy z dnia 20 maja 2021 r. o ochronie praw nabywcy lokalu mieszkalnego lub domu jednorodzinnego oraz Deweloperskim Funduszu Gwarancyjnym, zgodę banku lub innego wierzyciela hipotecznego na bez obciążeniowe przeniesienie własności lokalu użytkowego na nabywcę po wpłacie pełnej ceny przez nabywcę lub zobowiązanie do udzielenia takiej zgody, jeżeli takie obciążenie istnieje, albo zgodę banku lub innego wierzyciela hipotecznego na bez obciążeniowe przeniesienie na nabywcę ułamkowej części własności lokalu użytkowego po wpłacie pełnej ceny przez nabywcę lub zobowiązanie do udzielenia takiej zgody, jeżeli takie obciążenie istnieje.</w:t>
            </w:r>
          </w:p>
          <w:p w14:paraId="2FB008F4"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p>
          <w:p w14:paraId="0F54484B"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III. Informacja: </w:t>
            </w:r>
          </w:p>
          <w:p w14:paraId="2F661BF2"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Środki pieniężne zgromadzone </w:t>
            </w:r>
            <w:r w:rsidRPr="002644FC">
              <w:rPr>
                <w:rFonts w:ascii="Times New Roman" w:hAnsi="Times New Roman" w:cs="Times New Roman"/>
              </w:rPr>
              <w:t xml:space="preserve">w </w:t>
            </w:r>
            <w:r w:rsidRPr="002644FC">
              <w:rPr>
                <w:rFonts w:ascii="Times New Roman" w:hAnsi="Times New Roman" w:cs="Times New Roman"/>
                <w:b/>
              </w:rPr>
              <w:t>Banku Polskiej Spółdzielczości S.A.</w:t>
            </w:r>
            <w:r>
              <w:rPr>
                <w:rFonts w:ascii="Times New Roman" w:hAnsi="Times New Roman" w:cs="Times New Roman"/>
                <w:b/>
              </w:rPr>
              <w:t xml:space="preserve"> </w:t>
            </w:r>
            <w:r w:rsidRPr="002644FC">
              <w:rPr>
                <w:rFonts w:ascii="Times New Roman" w:hAnsi="Times New Roman" w:cs="Times New Roman"/>
                <w:b/>
              </w:rPr>
              <w:t>,</w:t>
            </w:r>
            <w:r>
              <w:rPr>
                <w:rFonts w:ascii="Times New Roman" w:hAnsi="Times New Roman" w:cs="Times New Roman"/>
                <w:b/>
              </w:rPr>
              <w:t xml:space="preserve"> </w:t>
            </w:r>
            <w:r w:rsidRPr="002644FC">
              <w:rPr>
                <w:rFonts w:ascii="Times New Roman" w:hAnsi="Times New Roman" w:cs="Times New Roman"/>
                <w:color w:val="000000"/>
              </w:rPr>
              <w:t xml:space="preserve">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7B4ADD51"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Informacje podstawowe o obowiązkowym systemie gwarantowania depozytów: </w:t>
            </w:r>
          </w:p>
          <w:p w14:paraId="0219546E"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ochrona środków dotyczy sytuacji spełnienia warunku gwarancji wobec </w:t>
            </w:r>
            <w:r w:rsidRPr="002644FC">
              <w:rPr>
                <w:rFonts w:ascii="Times New Roman" w:hAnsi="Times New Roman" w:cs="Times New Roman"/>
                <w:b/>
              </w:rPr>
              <w:t>Banku Polskiej Spółdzielczości S.A.</w:t>
            </w:r>
          </w:p>
          <w:p w14:paraId="20C8B7EF"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4F45199A"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28F40841"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34ED8140"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wypłata środków gwarantowanych – co do zasady – następuje w terminie 7 dni roboczych od dnia spełnienia warunku gwarancji wobec banku, </w:t>
            </w:r>
          </w:p>
          <w:p w14:paraId="168453B6"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wypłata środków gwarantowanych jest dokonywana w złotych, </w:t>
            </w:r>
          </w:p>
          <w:p w14:paraId="6D8C3053"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rPr>
              <w:t>Bank Polskiej Spółdzielczości S.A., korzysta także z następujących znaków towarowych: BRAK</w:t>
            </w:r>
          </w:p>
          <w:p w14:paraId="3626DDBC"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Dalsze informacje na temat systemu gwarantowania depozytów można uzyskać na stronie internetowej Bankowego Funduszu Gwarancyjnego: https://www.bfg.pl/. </w:t>
            </w:r>
          </w:p>
          <w:p w14:paraId="0C153943"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25426927" w14:textId="77777777" w:rsidR="00373710" w:rsidRPr="002644FC" w:rsidRDefault="00373710" w:rsidP="00C36D8B">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7FC8BE47" w14:textId="77777777" w:rsidR="00373710" w:rsidRPr="002644FC" w:rsidRDefault="00373710" w:rsidP="00C36D8B">
            <w:pPr>
              <w:pBdr>
                <w:between w:val="nil"/>
              </w:pBdr>
              <w:spacing w:line="240" w:lineRule="auto"/>
              <w:ind w:left="0" w:right="142" w:hanging="2"/>
              <w:jc w:val="both"/>
              <w:rPr>
                <w:rFonts w:ascii="Times New Roman" w:hAnsi="Times New Roman" w:cs="Times New Roman"/>
              </w:rPr>
            </w:pPr>
          </w:p>
          <w:p w14:paraId="5338A413" w14:textId="77777777" w:rsidR="00373710" w:rsidRPr="002644FC" w:rsidRDefault="00373710" w:rsidP="00C36D8B">
            <w:pPr>
              <w:spacing w:line="276" w:lineRule="auto"/>
              <w:ind w:left="0" w:hanging="2"/>
              <w:jc w:val="both"/>
              <w:rPr>
                <w:rFonts w:ascii="Times New Roman" w:hAnsi="Times New Roman" w:cs="Times New Roman"/>
              </w:rPr>
            </w:pPr>
          </w:p>
        </w:tc>
      </w:tr>
      <w:tr w:rsidR="008F7AB0" w:rsidRPr="002644FC" w14:paraId="62AF7A41" w14:textId="77777777" w:rsidTr="00AB30B0">
        <w:trPr>
          <w:trHeight w:val="72"/>
        </w:trPr>
        <w:tc>
          <w:tcPr>
            <w:tcW w:w="9775" w:type="dxa"/>
            <w:gridSpan w:val="4"/>
            <w:tcBorders>
              <w:top w:val="single" w:sz="4" w:space="0" w:color="000000"/>
              <w:left w:val="single" w:sz="6" w:space="0" w:color="000000"/>
              <w:bottom w:val="single" w:sz="6" w:space="0" w:color="000000"/>
              <w:right w:val="single" w:sz="6" w:space="0" w:color="000000"/>
            </w:tcBorders>
          </w:tcPr>
          <w:tbl>
            <w:tblPr>
              <w:tblW w:w="10530" w:type="dxa"/>
              <w:tblLayout w:type="fixed"/>
              <w:tblLook w:val="04A0" w:firstRow="1" w:lastRow="0" w:firstColumn="1" w:lastColumn="0" w:noHBand="0" w:noVBand="1"/>
            </w:tblPr>
            <w:tblGrid>
              <w:gridCol w:w="4095"/>
              <w:gridCol w:w="3810"/>
              <w:gridCol w:w="2625"/>
            </w:tblGrid>
            <w:tr w:rsidR="008F7AB0" w:rsidRPr="008F7AB0" w14:paraId="7097DDF6" w14:textId="77777777" w:rsidTr="008F7AB0">
              <w:trPr>
                <w:trHeight w:val="72"/>
              </w:trPr>
              <w:tc>
                <w:tcPr>
                  <w:tcW w:w="10530" w:type="dxa"/>
                  <w:gridSpan w:val="3"/>
                  <w:tcBorders>
                    <w:top w:val="single" w:sz="4" w:space="0" w:color="000000"/>
                    <w:left w:val="single" w:sz="6" w:space="0" w:color="000000"/>
                    <w:bottom w:val="single" w:sz="6" w:space="0" w:color="000000"/>
                    <w:right w:val="single" w:sz="6" w:space="0" w:color="000000"/>
                  </w:tcBorders>
                  <w:hideMark/>
                </w:tcPr>
                <w:p w14:paraId="74B576B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CZĘŚĆ INDYWIDUALNA</w:t>
                  </w:r>
                </w:p>
              </w:tc>
            </w:tr>
            <w:tr w:rsidR="008F7AB0" w:rsidRPr="008F7AB0" w14:paraId="1434B2AD"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0D2B08E7"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Cena lokalu mieszkalnego albo domu jednorodzinnego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47013400" w14:textId="4E9C8C0E"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Cena za dom wynosi od 8</w:t>
                  </w:r>
                  <w:r w:rsidR="00A90C14">
                    <w:rPr>
                      <w:rFonts w:ascii="Times New Roman" w:hAnsi="Times New Roman" w:cs="Times New Roman"/>
                      <w:color w:val="000000"/>
                    </w:rPr>
                    <w:t>0</w:t>
                  </w:r>
                  <w:r>
                    <w:rPr>
                      <w:rFonts w:ascii="Times New Roman" w:hAnsi="Times New Roman" w:cs="Times New Roman"/>
                      <w:color w:val="000000"/>
                    </w:rPr>
                    <w:t>0</w:t>
                  </w:r>
                  <w:r w:rsidRPr="008F7AB0">
                    <w:rPr>
                      <w:rFonts w:ascii="Times New Roman" w:hAnsi="Times New Roman" w:cs="Times New Roman"/>
                      <w:color w:val="000000"/>
                    </w:rPr>
                    <w:t>.000-</w:t>
                  </w:r>
                  <w:r>
                    <w:rPr>
                      <w:rFonts w:ascii="Times New Roman" w:hAnsi="Times New Roman" w:cs="Times New Roman"/>
                      <w:color w:val="000000"/>
                    </w:rPr>
                    <w:t>900.</w:t>
                  </w:r>
                  <w:r w:rsidRPr="008F7AB0">
                    <w:rPr>
                      <w:rFonts w:ascii="Times New Roman" w:hAnsi="Times New Roman" w:cs="Times New Roman"/>
                      <w:color w:val="000000"/>
                    </w:rPr>
                    <w:t>000zł</w:t>
                  </w:r>
                </w:p>
              </w:tc>
            </w:tr>
            <w:tr w:rsidR="008F7AB0" w:rsidRPr="008F7AB0" w14:paraId="4A87723F"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4B7660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Powierzchnia użytkowa lokalu mieszkalnego albo domu jednorodzinnego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4AD2B3F9" w14:textId="3B4DBBAC"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68,</w:t>
                  </w:r>
                  <w:r>
                    <w:rPr>
                      <w:rFonts w:ascii="Times New Roman" w:hAnsi="Times New Roman" w:cs="Times New Roman"/>
                      <w:color w:val="000000"/>
                    </w:rPr>
                    <w:t>02</w:t>
                  </w:r>
                  <w:r w:rsidRPr="008F7AB0">
                    <w:rPr>
                      <w:rFonts w:ascii="Times New Roman" w:hAnsi="Times New Roman" w:cs="Times New Roman"/>
                      <w:color w:val="000000"/>
                    </w:rPr>
                    <w:t>m2 parter, 4</w:t>
                  </w:r>
                  <w:r>
                    <w:rPr>
                      <w:rFonts w:ascii="Times New Roman" w:hAnsi="Times New Roman" w:cs="Times New Roman"/>
                      <w:color w:val="000000"/>
                    </w:rPr>
                    <w:t>4</w:t>
                  </w:r>
                  <w:r w:rsidRPr="008F7AB0">
                    <w:rPr>
                      <w:rFonts w:ascii="Times New Roman" w:hAnsi="Times New Roman" w:cs="Times New Roman"/>
                      <w:color w:val="000000"/>
                    </w:rPr>
                    <w:t xml:space="preserve"> m2 piętro, </w:t>
                  </w:r>
                </w:p>
                <w:p w14:paraId="104F3A97" w14:textId="1347239A"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RAZEM z garażem: </w:t>
                  </w:r>
                  <w:r w:rsidRPr="008F7AB0">
                    <w:rPr>
                      <w:rFonts w:ascii="Times New Roman" w:hAnsi="Times New Roman" w:cs="Times New Roman"/>
                      <w:b/>
                      <w:bCs/>
                      <w:color w:val="000000"/>
                    </w:rPr>
                    <w:t>11</w:t>
                  </w:r>
                  <w:r>
                    <w:rPr>
                      <w:rFonts w:ascii="Times New Roman" w:hAnsi="Times New Roman" w:cs="Times New Roman"/>
                      <w:b/>
                      <w:bCs/>
                      <w:color w:val="000000"/>
                    </w:rPr>
                    <w:t>2</w:t>
                  </w:r>
                  <w:r w:rsidRPr="008F7AB0">
                    <w:rPr>
                      <w:rFonts w:ascii="Times New Roman" w:hAnsi="Times New Roman" w:cs="Times New Roman"/>
                      <w:b/>
                      <w:bCs/>
                      <w:color w:val="000000"/>
                    </w:rPr>
                    <w:t>,</w:t>
                  </w:r>
                  <w:r>
                    <w:rPr>
                      <w:rFonts w:ascii="Times New Roman" w:hAnsi="Times New Roman" w:cs="Times New Roman"/>
                      <w:b/>
                      <w:bCs/>
                      <w:color w:val="000000"/>
                    </w:rPr>
                    <w:t>02</w:t>
                  </w:r>
                  <w:r w:rsidRPr="008F7AB0">
                    <w:rPr>
                      <w:rFonts w:ascii="Times New Roman" w:hAnsi="Times New Roman" w:cs="Times New Roman"/>
                      <w:b/>
                      <w:bCs/>
                      <w:color w:val="000000"/>
                    </w:rPr>
                    <w:t xml:space="preserve"> m2</w:t>
                  </w:r>
                  <w:r w:rsidRPr="008F7AB0">
                    <w:rPr>
                      <w:rFonts w:ascii="Times New Roman" w:hAnsi="Times New Roman" w:cs="Times New Roman"/>
                      <w:color w:val="000000"/>
                    </w:rPr>
                    <w:t xml:space="preserve"> </w:t>
                  </w:r>
                </w:p>
              </w:tc>
            </w:tr>
            <w:tr w:rsidR="008F7AB0" w:rsidRPr="008F7AB0" w14:paraId="7339737F"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936A7F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Cena m2 powierzchni użytkowej lokalu mieszkalnego albo domu jednorodzinnego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50D76B3A" w14:textId="1CFB4CE5"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Cena za 1 m2 powierzchni domu wynosi: </w:t>
                  </w:r>
                  <w:r>
                    <w:rPr>
                      <w:rFonts w:ascii="Times New Roman" w:hAnsi="Times New Roman" w:cs="Times New Roman"/>
                      <w:color w:val="000000"/>
                    </w:rPr>
                    <w:t>7</w:t>
                  </w:r>
                  <w:r w:rsidRPr="008F7AB0">
                    <w:rPr>
                      <w:rFonts w:ascii="Times New Roman" w:hAnsi="Times New Roman" w:cs="Times New Roman"/>
                      <w:color w:val="000000"/>
                    </w:rPr>
                    <w:t>.</w:t>
                  </w:r>
                  <w:r w:rsidR="00A90C14">
                    <w:rPr>
                      <w:rFonts w:ascii="Times New Roman" w:hAnsi="Times New Roman" w:cs="Times New Roman"/>
                      <w:color w:val="000000"/>
                    </w:rPr>
                    <w:t>141</w:t>
                  </w:r>
                  <w:r w:rsidRPr="008F7AB0">
                    <w:rPr>
                      <w:rFonts w:ascii="Times New Roman" w:hAnsi="Times New Roman" w:cs="Times New Roman"/>
                      <w:color w:val="000000"/>
                    </w:rPr>
                    <w:t>-</w:t>
                  </w:r>
                  <w:r>
                    <w:rPr>
                      <w:rFonts w:ascii="Times New Roman" w:hAnsi="Times New Roman" w:cs="Times New Roman"/>
                      <w:color w:val="000000"/>
                    </w:rPr>
                    <w:t>8</w:t>
                  </w:r>
                  <w:r w:rsidRPr="008F7AB0">
                    <w:rPr>
                      <w:rFonts w:ascii="Times New Roman" w:hAnsi="Times New Roman" w:cs="Times New Roman"/>
                      <w:color w:val="000000"/>
                    </w:rPr>
                    <w:t>.0</w:t>
                  </w:r>
                  <w:r>
                    <w:rPr>
                      <w:rFonts w:ascii="Times New Roman" w:hAnsi="Times New Roman" w:cs="Times New Roman"/>
                      <w:color w:val="000000"/>
                    </w:rPr>
                    <w:t>35</w:t>
                  </w:r>
                  <w:r w:rsidRPr="008F7AB0">
                    <w:rPr>
                      <w:rFonts w:ascii="Times New Roman" w:hAnsi="Times New Roman" w:cs="Times New Roman"/>
                      <w:color w:val="000000"/>
                    </w:rPr>
                    <w:t xml:space="preserve"> m2 brutto i jest uzależniona od wielkości przynależnej do domu działki oraz terminu sprzedaży</w:t>
                  </w:r>
                </w:p>
              </w:tc>
            </w:tr>
            <w:tr w:rsidR="008F7AB0" w:rsidRPr="008F7AB0" w14:paraId="5F76C2B6"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7E10D0C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Termin, do którego nastąpi przeniesienie prawa własności nieruchomości wynikającego z umowy deweloperskiej lub jednej z umów, o których mowa w art. 2 ust. 1 pkt 2, </w:t>
                  </w:r>
                </w:p>
                <w:p w14:paraId="6625ABF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3 lub 5 lub ust. 2 ustawy z dnia 20 maja 2021 r. o ochronie praw nabywcy lokalu mieszkalnego lub domu jednorodzinnego oraz </w:t>
                  </w:r>
                </w:p>
                <w:p w14:paraId="4E432EE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Deweloperskim Funduszu </w:t>
                  </w:r>
                </w:p>
                <w:p w14:paraId="026BE7CF"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Gwarancyjnym </w:t>
                  </w:r>
                </w:p>
              </w:tc>
              <w:tc>
                <w:tcPr>
                  <w:tcW w:w="6435" w:type="dxa"/>
                  <w:gridSpan w:val="2"/>
                  <w:tcBorders>
                    <w:top w:val="single" w:sz="6" w:space="0" w:color="000000"/>
                    <w:left w:val="single" w:sz="6" w:space="0" w:color="000000"/>
                    <w:bottom w:val="single" w:sz="4" w:space="0" w:color="auto"/>
                    <w:right w:val="single" w:sz="6" w:space="0" w:color="000000"/>
                  </w:tcBorders>
                  <w:hideMark/>
                </w:tcPr>
                <w:p w14:paraId="00A89C09" w14:textId="76164D46"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3</w:t>
                  </w:r>
                  <w:r w:rsidR="00A90C14">
                    <w:rPr>
                      <w:rFonts w:ascii="Times New Roman" w:hAnsi="Times New Roman" w:cs="Times New Roman"/>
                      <w:color w:val="000000"/>
                    </w:rPr>
                    <w:t>1.</w:t>
                  </w:r>
                  <w:r w:rsidR="009D2B02">
                    <w:rPr>
                      <w:rFonts w:ascii="Times New Roman" w:hAnsi="Times New Roman" w:cs="Times New Roman"/>
                      <w:color w:val="000000"/>
                    </w:rPr>
                    <w:t>03</w:t>
                  </w:r>
                  <w:r w:rsidRPr="008F7AB0">
                    <w:rPr>
                      <w:rFonts w:ascii="Times New Roman" w:hAnsi="Times New Roman" w:cs="Times New Roman"/>
                      <w:color w:val="000000"/>
                    </w:rPr>
                    <w:t>.2027 r.</w:t>
                  </w:r>
                </w:p>
              </w:tc>
            </w:tr>
            <w:tr w:rsidR="008F7AB0" w:rsidRPr="008F7AB0" w14:paraId="3512CBD2" w14:textId="77777777" w:rsidTr="008F7AB0">
              <w:trPr>
                <w:trHeight w:val="1824"/>
              </w:trPr>
              <w:tc>
                <w:tcPr>
                  <w:tcW w:w="4095" w:type="dxa"/>
                  <w:tcBorders>
                    <w:top w:val="single" w:sz="6" w:space="0" w:color="000000"/>
                    <w:left w:val="single" w:sz="6" w:space="0" w:color="000000"/>
                    <w:bottom w:val="single" w:sz="4" w:space="0" w:color="auto"/>
                    <w:right w:val="single" w:sz="6" w:space="0" w:color="000000"/>
                  </w:tcBorders>
                  <w:hideMark/>
                </w:tcPr>
                <w:p w14:paraId="6A18AED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w:t>
                  </w:r>
                </w:p>
              </w:tc>
              <w:tc>
                <w:tcPr>
                  <w:tcW w:w="3810" w:type="dxa"/>
                  <w:tcBorders>
                    <w:top w:val="single" w:sz="6" w:space="0" w:color="000000"/>
                    <w:left w:val="single" w:sz="6" w:space="0" w:color="000000"/>
                    <w:bottom w:val="single" w:sz="4" w:space="0" w:color="auto"/>
                    <w:right w:val="single" w:sz="6" w:space="0" w:color="000000"/>
                  </w:tcBorders>
                  <w:hideMark/>
                </w:tcPr>
                <w:p w14:paraId="4FF8E02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Liczba kondygnacji</w:t>
                  </w:r>
                </w:p>
              </w:tc>
              <w:tc>
                <w:tcPr>
                  <w:tcW w:w="2625" w:type="dxa"/>
                  <w:tcBorders>
                    <w:top w:val="single" w:sz="6" w:space="0" w:color="000000"/>
                    <w:left w:val="single" w:sz="6" w:space="0" w:color="000000"/>
                    <w:bottom w:val="single" w:sz="4" w:space="0" w:color="auto"/>
                    <w:right w:val="single" w:sz="6" w:space="0" w:color="000000"/>
                  </w:tcBorders>
                  <w:hideMark/>
                </w:tcPr>
                <w:p w14:paraId="19BAF9ED" w14:textId="77777777" w:rsidR="008F7AB0" w:rsidRPr="008F7AB0" w:rsidRDefault="008F7AB0" w:rsidP="008F7AB0">
                  <w:pPr>
                    <w:pBdr>
                      <w:between w:val="nil"/>
                    </w:pBdr>
                    <w:spacing w:line="240" w:lineRule="auto"/>
                    <w:ind w:left="0" w:right="142" w:hanging="2"/>
                    <w:jc w:val="both"/>
                    <w:rPr>
                      <w:rFonts w:ascii="Times New Roman" w:hAnsi="Times New Roman" w:cs="Times New Roman"/>
                      <w:bCs/>
                      <w:color w:val="000000"/>
                    </w:rPr>
                  </w:pPr>
                  <w:r w:rsidRPr="008F7AB0">
                    <w:rPr>
                      <w:rFonts w:ascii="Times New Roman" w:hAnsi="Times New Roman" w:cs="Times New Roman"/>
                      <w:b/>
                      <w:color w:val="000000"/>
                    </w:rPr>
                    <w:t xml:space="preserve"> </w:t>
                  </w:r>
                  <w:r w:rsidRPr="008F7AB0">
                    <w:rPr>
                      <w:rFonts w:ascii="Times New Roman" w:hAnsi="Times New Roman" w:cs="Times New Roman"/>
                      <w:bCs/>
                      <w:color w:val="000000"/>
                    </w:rPr>
                    <w:t>2</w:t>
                  </w:r>
                </w:p>
              </w:tc>
            </w:tr>
            <w:tr w:rsidR="008F7AB0" w:rsidRPr="008F7AB0" w14:paraId="50095302" w14:textId="77777777" w:rsidTr="008F7AB0">
              <w:trPr>
                <w:trHeight w:val="721"/>
              </w:trPr>
              <w:tc>
                <w:tcPr>
                  <w:tcW w:w="4095" w:type="dxa"/>
                  <w:tcBorders>
                    <w:top w:val="single" w:sz="4" w:space="0" w:color="auto"/>
                    <w:left w:val="single" w:sz="6" w:space="0" w:color="000000"/>
                    <w:bottom w:val="nil"/>
                    <w:right w:val="single" w:sz="6" w:space="0" w:color="000000"/>
                  </w:tcBorders>
                  <w:hideMark/>
                </w:tcPr>
                <w:p w14:paraId="2D21FF2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jednorodzinnego oraz </w:t>
                  </w:r>
                </w:p>
                <w:p w14:paraId="0C460FB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Deweloperskim Funduszu </w:t>
                  </w:r>
                </w:p>
                <w:p w14:paraId="76D5170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Gwarancyjnym</w:t>
                  </w:r>
                </w:p>
              </w:tc>
              <w:tc>
                <w:tcPr>
                  <w:tcW w:w="3810" w:type="dxa"/>
                  <w:tcBorders>
                    <w:top w:val="single" w:sz="4" w:space="0" w:color="auto"/>
                    <w:left w:val="single" w:sz="6" w:space="0" w:color="000000"/>
                    <w:bottom w:val="single" w:sz="6" w:space="0" w:color="000000"/>
                    <w:right w:val="single" w:sz="6" w:space="0" w:color="000000"/>
                  </w:tcBorders>
                </w:tcPr>
                <w:p w14:paraId="67E1289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2625" w:type="dxa"/>
                  <w:tcBorders>
                    <w:top w:val="single" w:sz="4" w:space="0" w:color="auto"/>
                    <w:left w:val="single" w:sz="6" w:space="0" w:color="000000"/>
                    <w:bottom w:val="single" w:sz="6" w:space="0" w:color="000000"/>
                    <w:right w:val="single" w:sz="6" w:space="0" w:color="000000"/>
                  </w:tcBorders>
                </w:tcPr>
                <w:p w14:paraId="43DEA915"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p>
              </w:tc>
            </w:tr>
            <w:tr w:rsidR="008F7AB0" w:rsidRPr="008F7AB0" w14:paraId="420797B1" w14:textId="77777777" w:rsidTr="008F7AB0">
              <w:tc>
                <w:tcPr>
                  <w:tcW w:w="4095" w:type="dxa"/>
                  <w:tcBorders>
                    <w:top w:val="nil"/>
                    <w:left w:val="single" w:sz="6" w:space="0" w:color="000000"/>
                    <w:bottom w:val="nil"/>
                    <w:right w:val="single" w:sz="6" w:space="0" w:color="000000"/>
                  </w:tcBorders>
                </w:tcPr>
                <w:p w14:paraId="10C25F67"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0BD2A69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Technologia wykonania</w:t>
                  </w:r>
                </w:p>
              </w:tc>
              <w:tc>
                <w:tcPr>
                  <w:tcW w:w="2625" w:type="dxa"/>
                  <w:tcBorders>
                    <w:top w:val="single" w:sz="6" w:space="0" w:color="000000"/>
                    <w:left w:val="single" w:sz="6" w:space="0" w:color="000000"/>
                    <w:bottom w:val="single" w:sz="6" w:space="0" w:color="000000"/>
                    <w:right w:val="single" w:sz="6" w:space="0" w:color="000000"/>
                  </w:tcBorders>
                  <w:hideMark/>
                </w:tcPr>
                <w:p w14:paraId="2B4CF2B3"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murowana</w:t>
                  </w:r>
                </w:p>
              </w:tc>
            </w:tr>
            <w:tr w:rsidR="008F7AB0" w:rsidRPr="008F7AB0" w14:paraId="79E30D12" w14:textId="77777777" w:rsidTr="008F7AB0">
              <w:trPr>
                <w:trHeight w:val="494"/>
              </w:trPr>
              <w:tc>
                <w:tcPr>
                  <w:tcW w:w="4095" w:type="dxa"/>
                  <w:tcBorders>
                    <w:top w:val="nil"/>
                    <w:left w:val="single" w:sz="6" w:space="0" w:color="000000"/>
                    <w:bottom w:val="nil"/>
                    <w:right w:val="single" w:sz="6" w:space="0" w:color="000000"/>
                  </w:tcBorders>
                </w:tcPr>
                <w:p w14:paraId="385332E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6AD473F9"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Standard prac wykończeniowych w części wspólnej budynku i terenie wokół niego, stanowiącym część wspólną nieruchomości</w:t>
                  </w:r>
                </w:p>
              </w:tc>
              <w:tc>
                <w:tcPr>
                  <w:tcW w:w="2625" w:type="dxa"/>
                  <w:tcBorders>
                    <w:top w:val="single" w:sz="6" w:space="0" w:color="000000"/>
                    <w:left w:val="single" w:sz="6" w:space="0" w:color="000000"/>
                    <w:bottom w:val="single" w:sz="6" w:space="0" w:color="000000"/>
                    <w:right w:val="single" w:sz="6" w:space="0" w:color="000000"/>
                  </w:tcBorders>
                  <w:hideMark/>
                </w:tcPr>
                <w:p w14:paraId="7372102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deweloperski</w:t>
                  </w:r>
                </w:p>
              </w:tc>
            </w:tr>
            <w:tr w:rsidR="008F7AB0" w:rsidRPr="008F7AB0" w14:paraId="357B6748" w14:textId="77777777" w:rsidTr="008F7AB0">
              <w:tc>
                <w:tcPr>
                  <w:tcW w:w="4095" w:type="dxa"/>
                  <w:tcBorders>
                    <w:top w:val="nil"/>
                    <w:left w:val="single" w:sz="6" w:space="0" w:color="000000"/>
                    <w:bottom w:val="nil"/>
                    <w:right w:val="single" w:sz="6" w:space="0" w:color="000000"/>
                  </w:tcBorders>
                </w:tcPr>
                <w:p w14:paraId="16796873"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4AA8AF7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Liczba lokali w budynku</w:t>
                  </w:r>
                </w:p>
              </w:tc>
              <w:tc>
                <w:tcPr>
                  <w:tcW w:w="2625" w:type="dxa"/>
                  <w:tcBorders>
                    <w:top w:val="single" w:sz="6" w:space="0" w:color="000000"/>
                    <w:left w:val="single" w:sz="6" w:space="0" w:color="000000"/>
                    <w:bottom w:val="single" w:sz="6" w:space="0" w:color="000000"/>
                    <w:right w:val="single" w:sz="6" w:space="0" w:color="000000"/>
                  </w:tcBorders>
                  <w:hideMark/>
                </w:tcPr>
                <w:p w14:paraId="446017B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1</w:t>
                  </w:r>
                </w:p>
              </w:tc>
            </w:tr>
            <w:tr w:rsidR="008F7AB0" w:rsidRPr="008F7AB0" w14:paraId="0B88AD89" w14:textId="77777777" w:rsidTr="008F7AB0">
              <w:tc>
                <w:tcPr>
                  <w:tcW w:w="4095" w:type="dxa"/>
                  <w:tcBorders>
                    <w:top w:val="nil"/>
                    <w:left w:val="single" w:sz="6" w:space="0" w:color="000000"/>
                    <w:bottom w:val="nil"/>
                    <w:right w:val="single" w:sz="6" w:space="0" w:color="000000"/>
                  </w:tcBorders>
                </w:tcPr>
                <w:p w14:paraId="5A3602C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65159363"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Liczba miejsc garażowych i postojowych</w:t>
                  </w:r>
                </w:p>
              </w:tc>
              <w:tc>
                <w:tcPr>
                  <w:tcW w:w="2625" w:type="dxa"/>
                  <w:tcBorders>
                    <w:top w:val="single" w:sz="6" w:space="0" w:color="000000"/>
                    <w:left w:val="single" w:sz="6" w:space="0" w:color="000000"/>
                    <w:bottom w:val="single" w:sz="6" w:space="0" w:color="000000"/>
                    <w:right w:val="single" w:sz="6" w:space="0" w:color="000000"/>
                  </w:tcBorders>
                  <w:hideMark/>
                </w:tcPr>
                <w:p w14:paraId="07C429E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1 dla budynku</w:t>
                  </w:r>
                </w:p>
              </w:tc>
            </w:tr>
            <w:tr w:rsidR="008F7AB0" w:rsidRPr="008F7AB0" w14:paraId="5B37C97D" w14:textId="77777777" w:rsidTr="008F7AB0">
              <w:tc>
                <w:tcPr>
                  <w:tcW w:w="4095" w:type="dxa"/>
                  <w:tcBorders>
                    <w:top w:val="nil"/>
                    <w:left w:val="single" w:sz="6" w:space="0" w:color="000000"/>
                    <w:bottom w:val="nil"/>
                    <w:right w:val="single" w:sz="6" w:space="0" w:color="000000"/>
                  </w:tcBorders>
                </w:tcPr>
                <w:p w14:paraId="157604B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tcPr>
                <w:p w14:paraId="6BA0815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Dostępne media w budynku</w:t>
                  </w:r>
                </w:p>
                <w:p w14:paraId="078E55F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2625" w:type="dxa"/>
                  <w:tcBorders>
                    <w:top w:val="single" w:sz="6" w:space="0" w:color="000000"/>
                    <w:left w:val="single" w:sz="6" w:space="0" w:color="000000"/>
                    <w:bottom w:val="single" w:sz="6" w:space="0" w:color="000000"/>
                    <w:right w:val="single" w:sz="6" w:space="0" w:color="000000"/>
                  </w:tcBorders>
                  <w:hideMark/>
                </w:tcPr>
                <w:p w14:paraId="7A84FF0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Instalacja elektryczna, instalacja wodno-kanalizacyjna, instalacja C.O., </w:t>
                  </w:r>
                </w:p>
              </w:tc>
            </w:tr>
            <w:tr w:rsidR="008F7AB0" w:rsidRPr="008F7AB0" w14:paraId="306196D4" w14:textId="77777777" w:rsidTr="008F7AB0">
              <w:tc>
                <w:tcPr>
                  <w:tcW w:w="4095" w:type="dxa"/>
                  <w:tcBorders>
                    <w:top w:val="nil"/>
                    <w:left w:val="single" w:sz="6" w:space="0" w:color="000000"/>
                    <w:bottom w:val="single" w:sz="6" w:space="0" w:color="000000"/>
                    <w:right w:val="single" w:sz="6" w:space="0" w:color="000000"/>
                  </w:tcBorders>
                </w:tcPr>
                <w:p w14:paraId="0639B1A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tcPr>
                <w:p w14:paraId="6E60329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Dostęp do drogi publicznej</w:t>
                  </w:r>
                </w:p>
                <w:p w14:paraId="7B80F70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2625" w:type="dxa"/>
                  <w:tcBorders>
                    <w:top w:val="single" w:sz="6" w:space="0" w:color="000000"/>
                    <w:left w:val="single" w:sz="6" w:space="0" w:color="000000"/>
                    <w:bottom w:val="single" w:sz="6" w:space="0" w:color="000000"/>
                    <w:right w:val="single" w:sz="6" w:space="0" w:color="000000"/>
                  </w:tcBorders>
                  <w:hideMark/>
                </w:tcPr>
                <w:p w14:paraId="5E745805" w14:textId="2A16BC03"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r>
            <w:tr w:rsidR="008F7AB0" w:rsidRPr="008F7AB0" w14:paraId="52E9F1DF"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2AE402C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Określenie usytuowania lokalu mieszkalnego w budynku, jeżeli przedsięwzięcie deweloperskie lub zadanie inwestycyjne dotyczy lokali mieszkalnych</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084B7C3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Nie dotyczy</w:t>
                  </w:r>
                </w:p>
              </w:tc>
            </w:tr>
            <w:tr w:rsidR="008F7AB0" w:rsidRPr="008F7AB0" w14:paraId="3CF56B2D"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73F0DD5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Określenie powierzchni użytkowej i układu pomieszczeń oraz zakresu i standardu prac wykończeniowych, do których wykonania zobowiązuje </w:t>
                  </w:r>
                </w:p>
                <w:p w14:paraId="7A67361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się deweloper</w:t>
                  </w:r>
                </w:p>
              </w:tc>
              <w:tc>
                <w:tcPr>
                  <w:tcW w:w="6435" w:type="dxa"/>
                  <w:gridSpan w:val="2"/>
                  <w:tcBorders>
                    <w:top w:val="single" w:sz="6" w:space="0" w:color="000000"/>
                    <w:left w:val="single" w:sz="6" w:space="0" w:color="000000"/>
                    <w:bottom w:val="single" w:sz="6" w:space="0" w:color="000000"/>
                    <w:right w:val="single" w:sz="6" w:space="0" w:color="000000"/>
                  </w:tcBorders>
                </w:tcPr>
                <w:p w14:paraId="14F9B353" w14:textId="68D25144" w:rsidR="008F7AB0" w:rsidRPr="002644FC" w:rsidRDefault="008F7AB0" w:rsidP="008F7AB0">
                  <w:pPr>
                    <w:spacing w:line="276" w:lineRule="auto"/>
                    <w:ind w:left="0" w:hanging="2"/>
                    <w:rPr>
                      <w:rFonts w:ascii="Times New Roman" w:hAnsi="Times New Roman" w:cs="Times New Roman"/>
                    </w:rPr>
                  </w:pPr>
                  <w:r w:rsidRPr="002644FC">
                    <w:rPr>
                      <w:rFonts w:ascii="Times New Roman" w:hAnsi="Times New Roman" w:cs="Times New Roman"/>
                    </w:rPr>
                    <w:t xml:space="preserve">Parter </w:t>
                  </w:r>
                  <w:r>
                    <w:rPr>
                      <w:rFonts w:ascii="Times New Roman" w:hAnsi="Times New Roman" w:cs="Times New Roman"/>
                    </w:rPr>
                    <w:t>44,90</w:t>
                  </w:r>
                  <w:r w:rsidRPr="002644FC">
                    <w:rPr>
                      <w:rFonts w:ascii="Times New Roman" w:hAnsi="Times New Roman" w:cs="Times New Roman"/>
                    </w:rPr>
                    <w:t xml:space="preserve"> m2 </w:t>
                  </w:r>
                  <w:r>
                    <w:rPr>
                      <w:rFonts w:ascii="Times New Roman" w:hAnsi="Times New Roman" w:cs="Times New Roman"/>
                    </w:rPr>
                    <w:t xml:space="preserve">z garażem 68,02m2 </w:t>
                  </w:r>
                  <w:r w:rsidRPr="002644FC">
                    <w:rPr>
                      <w:rFonts w:ascii="Times New Roman" w:hAnsi="Times New Roman" w:cs="Times New Roman"/>
                    </w:rPr>
                    <w:t>i poddasze powierzchnia użytkowa 4</w:t>
                  </w:r>
                  <w:r>
                    <w:rPr>
                      <w:rFonts w:ascii="Times New Roman" w:hAnsi="Times New Roman" w:cs="Times New Roman"/>
                    </w:rPr>
                    <w:t>4</w:t>
                  </w:r>
                  <w:r w:rsidRPr="002644FC">
                    <w:rPr>
                      <w:rFonts w:ascii="Times New Roman" w:hAnsi="Times New Roman" w:cs="Times New Roman"/>
                    </w:rPr>
                    <w:t xml:space="preserve">m2, łącznie: </w:t>
                  </w:r>
                  <w:r>
                    <w:rPr>
                      <w:rFonts w:ascii="Times New Roman" w:hAnsi="Times New Roman" w:cs="Times New Roman"/>
                    </w:rPr>
                    <w:t>88</w:t>
                  </w:r>
                  <w:r w:rsidRPr="002644FC">
                    <w:rPr>
                      <w:rFonts w:ascii="Times New Roman" w:hAnsi="Times New Roman" w:cs="Times New Roman"/>
                    </w:rPr>
                    <w:t>,</w:t>
                  </w:r>
                  <w:r>
                    <w:rPr>
                      <w:rFonts w:ascii="Times New Roman" w:hAnsi="Times New Roman" w:cs="Times New Roman"/>
                    </w:rPr>
                    <w:t xml:space="preserve">90 </w:t>
                  </w:r>
                  <w:r w:rsidRPr="002644FC">
                    <w:rPr>
                      <w:rFonts w:ascii="Times New Roman" w:hAnsi="Times New Roman" w:cs="Times New Roman"/>
                    </w:rPr>
                    <w:t>m2</w:t>
                  </w:r>
                  <w:r>
                    <w:rPr>
                      <w:rFonts w:ascii="Times New Roman" w:hAnsi="Times New Roman" w:cs="Times New Roman"/>
                    </w:rPr>
                    <w:t>, z garażem: 112,02m2</w:t>
                  </w:r>
                </w:p>
                <w:p w14:paraId="4A613B7D" w14:textId="77777777" w:rsidR="008F7AB0" w:rsidRPr="002644FC" w:rsidRDefault="008F7AB0" w:rsidP="008F7AB0">
                  <w:pPr>
                    <w:spacing w:line="276" w:lineRule="auto"/>
                    <w:ind w:left="0" w:hanging="2"/>
                    <w:rPr>
                      <w:rFonts w:ascii="Times New Roman" w:hAnsi="Times New Roman" w:cs="Times New Roman"/>
                    </w:rPr>
                  </w:pPr>
                  <w:r w:rsidRPr="002644FC">
                    <w:rPr>
                      <w:rFonts w:ascii="Times New Roman" w:hAnsi="Times New Roman" w:cs="Times New Roman"/>
                    </w:rPr>
                    <w:t>Podstawowy standard w którym zostaną oddane budynki:</w:t>
                  </w:r>
                </w:p>
                <w:p w14:paraId="290858E5"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40470A9B" w14:textId="5E499C3E"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BEZ GARAŻU: </w:t>
                  </w:r>
                  <w:r>
                    <w:rPr>
                      <w:rFonts w:ascii="Times New Roman" w:hAnsi="Times New Roman" w:cs="Times New Roman"/>
                      <w:b/>
                      <w:bCs/>
                      <w:color w:val="000000"/>
                    </w:rPr>
                    <w:t>88,90</w:t>
                  </w:r>
                  <w:r w:rsidRPr="008F7AB0">
                    <w:rPr>
                      <w:rFonts w:ascii="Times New Roman" w:hAnsi="Times New Roman" w:cs="Times New Roman"/>
                      <w:b/>
                      <w:bCs/>
                      <w:color w:val="000000"/>
                    </w:rPr>
                    <w:t>m2</w:t>
                  </w:r>
                </w:p>
                <w:p w14:paraId="006EA5BE" w14:textId="1C8B4B93"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RAZEM z garażem: </w:t>
                  </w:r>
                  <w:r w:rsidRPr="008F7AB0">
                    <w:rPr>
                      <w:rFonts w:ascii="Times New Roman" w:hAnsi="Times New Roman" w:cs="Times New Roman"/>
                      <w:b/>
                      <w:bCs/>
                      <w:color w:val="000000"/>
                    </w:rPr>
                    <w:t>11</w:t>
                  </w:r>
                  <w:r>
                    <w:rPr>
                      <w:rFonts w:ascii="Times New Roman" w:hAnsi="Times New Roman" w:cs="Times New Roman"/>
                      <w:b/>
                      <w:bCs/>
                      <w:color w:val="000000"/>
                    </w:rPr>
                    <w:t>2</w:t>
                  </w:r>
                  <w:r w:rsidRPr="008F7AB0">
                    <w:rPr>
                      <w:rFonts w:ascii="Times New Roman" w:hAnsi="Times New Roman" w:cs="Times New Roman"/>
                      <w:b/>
                      <w:bCs/>
                      <w:color w:val="000000"/>
                    </w:rPr>
                    <w:t>,</w:t>
                  </w:r>
                  <w:r>
                    <w:rPr>
                      <w:rFonts w:ascii="Times New Roman" w:hAnsi="Times New Roman" w:cs="Times New Roman"/>
                      <w:b/>
                      <w:bCs/>
                      <w:color w:val="000000"/>
                    </w:rPr>
                    <w:t>02</w:t>
                  </w:r>
                  <w:r w:rsidRPr="008F7AB0">
                    <w:rPr>
                      <w:rFonts w:ascii="Times New Roman" w:hAnsi="Times New Roman" w:cs="Times New Roman"/>
                      <w:b/>
                      <w:bCs/>
                      <w:color w:val="000000"/>
                    </w:rPr>
                    <w:t xml:space="preserve"> m2</w:t>
                  </w:r>
                  <w:r w:rsidRPr="008F7AB0">
                    <w:rPr>
                      <w:rFonts w:ascii="Times New Roman" w:hAnsi="Times New Roman" w:cs="Times New Roman"/>
                      <w:color w:val="000000"/>
                    </w:rPr>
                    <w:t xml:space="preserve"> </w:t>
                  </w:r>
                </w:p>
                <w:p w14:paraId="2FD91DC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375908A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Podstawowy standard w którym zostaną oddane budynki:</w:t>
                  </w:r>
                </w:p>
                <w:p w14:paraId="6DADE96F"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Konstrukcja budynku murowana, stropy żelbetowe:</w:t>
                  </w:r>
                </w:p>
                <w:p w14:paraId="43E14C19"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r w:rsidRPr="008F7AB0">
                    <w:rPr>
                      <w:rFonts w:ascii="Times New Roman" w:hAnsi="Times New Roman" w:cs="Times New Roman"/>
                      <w:b/>
                      <w:color w:val="000000"/>
                    </w:rPr>
                    <w:t>FUNDAMENTY:</w:t>
                  </w:r>
                </w:p>
                <w:p w14:paraId="35312FD4" w14:textId="474A2744" w:rsidR="008F7AB0" w:rsidRPr="008F7AB0" w:rsidRDefault="008F7AB0" w:rsidP="008F7AB0">
                  <w:pPr>
                    <w:pBdr>
                      <w:between w:val="nil"/>
                    </w:pBdr>
                    <w:spacing w:line="240" w:lineRule="auto"/>
                    <w:ind w:left="0" w:right="142" w:hanging="2"/>
                    <w:jc w:val="both"/>
                    <w:rPr>
                      <w:rFonts w:ascii="Times New Roman" w:hAnsi="Times New Roman" w:cs="Times New Roman"/>
                      <w:bCs/>
                      <w:color w:val="000000"/>
                    </w:rPr>
                  </w:pPr>
                  <w:r w:rsidRPr="008F7AB0">
                    <w:rPr>
                      <w:rFonts w:ascii="Times New Roman" w:hAnsi="Times New Roman" w:cs="Times New Roman"/>
                      <w:bCs/>
                      <w:color w:val="000000"/>
                    </w:rPr>
                    <w:t>Płyta fundamentowa</w:t>
                  </w:r>
                  <w:r w:rsidR="004668AA">
                    <w:rPr>
                      <w:rFonts w:ascii="Times New Roman" w:hAnsi="Times New Roman" w:cs="Times New Roman"/>
                      <w:bCs/>
                      <w:color w:val="000000"/>
                    </w:rPr>
                    <w:t>, żelbetowa gr. 30cm, beton C20/25, stal AIIIN</w:t>
                  </w:r>
                </w:p>
                <w:p w14:paraId="3AE9359B"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ŚCIANY ZEWNĘTRZNE:</w:t>
                  </w:r>
                </w:p>
                <w:p w14:paraId="1FBA566C"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Fundamentowe – betonowe – pustak szalunkowy,</w:t>
                  </w:r>
                </w:p>
                <w:p w14:paraId="4A924247"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Pozostałe pustak ceramiczny 25 cm,</w:t>
                  </w:r>
                </w:p>
                <w:p w14:paraId="68057DD9"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ŚCIANY WEWNĘTRZNE:</w:t>
                  </w:r>
                </w:p>
                <w:p w14:paraId="35B9E8CA"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Nośne ściany pustak ceramiczny 25 cm, 20 cm,</w:t>
                  </w:r>
                </w:p>
                <w:p w14:paraId="382469FF" w14:textId="67D548E5"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Działowe pustak ceramiczny</w:t>
                  </w:r>
                  <w:r w:rsidR="004668AA">
                    <w:rPr>
                      <w:rFonts w:ascii="Times New Roman" w:hAnsi="Times New Roman" w:cs="Times New Roman"/>
                      <w:color w:val="000000" w:themeColor="text1"/>
                    </w:rPr>
                    <w:t>/cegła modularna</w:t>
                  </w:r>
                  <w:r w:rsidRPr="004668AA">
                    <w:rPr>
                      <w:rFonts w:ascii="Times New Roman" w:hAnsi="Times New Roman" w:cs="Times New Roman"/>
                      <w:color w:val="000000" w:themeColor="text1"/>
                    </w:rPr>
                    <w:t xml:space="preserve"> 11,5 cm</w:t>
                  </w:r>
                </w:p>
                <w:p w14:paraId="68032297"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STROPY ŻELBETOWE:</w:t>
                  </w:r>
                </w:p>
                <w:p w14:paraId="5B52FB95" w14:textId="77777777" w:rsidR="008F7AB0" w:rsidRPr="00A90C14"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A90C14">
                    <w:rPr>
                      <w:rFonts w:ascii="Times New Roman" w:hAnsi="Times New Roman" w:cs="Times New Roman"/>
                      <w:color w:val="000000" w:themeColor="text1"/>
                    </w:rPr>
                    <w:t>-gr. 15 cm, beton C20/25, stal AIIIN</w:t>
                  </w:r>
                </w:p>
                <w:p w14:paraId="198A5F38"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WIĘŹBA DACHOWA DREWNIANA:</w:t>
                  </w:r>
                </w:p>
                <w:p w14:paraId="6C73A3E2"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Krokwie 8*18 z drewna klasy C24,</w:t>
                  </w:r>
                </w:p>
                <w:p w14:paraId="2B630C50"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Jętki 2*8*18 z drewna klasy C24,</w:t>
                  </w:r>
                </w:p>
                <w:p w14:paraId="11DC329B"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Murłaty 16*16 z drewna klasy C24,</w:t>
                  </w:r>
                </w:p>
                <w:p w14:paraId="478E1A1B"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Płatwie 20*25 z drewna klasy C24,</w:t>
                  </w:r>
                </w:p>
                <w:p w14:paraId="318C67AF"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DACH:</w:t>
                  </w:r>
                </w:p>
                <w:p w14:paraId="7272714C" w14:textId="65A0B4C3"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Dwuspadowy</w:t>
                  </w:r>
                  <w:r w:rsidR="004668AA" w:rsidRPr="004668AA">
                    <w:rPr>
                      <w:rFonts w:ascii="Times New Roman" w:hAnsi="Times New Roman" w:cs="Times New Roman"/>
                      <w:color w:val="000000" w:themeColor="text1"/>
                    </w:rPr>
                    <w:t xml:space="preserve"> o kącie </w:t>
                  </w:r>
                  <w:proofErr w:type="spellStart"/>
                  <w:r w:rsidR="004668AA" w:rsidRPr="004668AA">
                    <w:rPr>
                      <w:rFonts w:ascii="Times New Roman" w:hAnsi="Times New Roman" w:cs="Times New Roman"/>
                      <w:color w:val="000000" w:themeColor="text1"/>
                    </w:rPr>
                    <w:t>nach</w:t>
                  </w:r>
                  <w:proofErr w:type="spellEnd"/>
                  <w:r w:rsidR="004668AA" w:rsidRPr="004668AA">
                    <w:rPr>
                      <w:rFonts w:ascii="Times New Roman" w:hAnsi="Times New Roman" w:cs="Times New Roman"/>
                      <w:color w:val="000000" w:themeColor="text1"/>
                    </w:rPr>
                    <w:t xml:space="preserve">. 42% </w:t>
                  </w:r>
                  <w:r w:rsidRPr="004668AA">
                    <w:rPr>
                      <w:rFonts w:ascii="Times New Roman" w:hAnsi="Times New Roman" w:cs="Times New Roman"/>
                      <w:color w:val="000000" w:themeColor="text1"/>
                    </w:rPr>
                    <w:t xml:space="preserve">,Kryty dachówką </w:t>
                  </w:r>
                </w:p>
                <w:p w14:paraId="2B7170D0" w14:textId="5313BF2F"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Dach nad lukarnami dwuspadowy, kryty dachówką </w:t>
                  </w:r>
                </w:p>
                <w:p w14:paraId="3A01AD4F" w14:textId="77777777" w:rsidR="008F7AB0" w:rsidRPr="007E76FD"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7E76FD">
                    <w:rPr>
                      <w:rFonts w:ascii="Times New Roman" w:hAnsi="Times New Roman" w:cs="Times New Roman"/>
                      <w:b/>
                      <w:color w:val="000000" w:themeColor="text1"/>
                    </w:rPr>
                    <w:t>IZOLACJE:</w:t>
                  </w:r>
                </w:p>
                <w:p w14:paraId="6D62900E"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Cieplna: dach nad częścią mieszkalną - pianka poliuretanowa </w:t>
                  </w:r>
                  <w:proofErr w:type="spellStart"/>
                  <w:r w:rsidRPr="007E76FD">
                    <w:rPr>
                      <w:rFonts w:ascii="Times New Roman" w:hAnsi="Times New Roman" w:cs="Times New Roman"/>
                      <w:color w:val="000000" w:themeColor="text1"/>
                    </w:rPr>
                    <w:t>otwartokmórkowa</w:t>
                  </w:r>
                  <w:proofErr w:type="spellEnd"/>
                  <w:r w:rsidRPr="007E76FD">
                    <w:rPr>
                      <w:rFonts w:ascii="Times New Roman" w:hAnsi="Times New Roman" w:cs="Times New Roman"/>
                      <w:color w:val="000000" w:themeColor="text1"/>
                    </w:rPr>
                    <w:t xml:space="preserve"> 25 cm, ściany - zewnętrzne styropian 20 cm, podłogi na gruncie - styropian 15 i 10 cm, ściany fundamentowe - styropian 15 cm,· Akustyczna: strop nad parterem - styropian 10 cm,· Przeciwwilgociowe: pozioma ścian fundamentowych – papa asfaltowa, podłogi na gruncie – folia polietylenowa gr. Min. 0,3 mm (należy zachować ciągłość izolacji poziomej i wyprowadzić ją po zewnętrznej stronie ścian min. 35 cm nad poziom gruntu, pionowa ścian fundamentowych – masa bitumiczna lub </w:t>
                  </w:r>
                  <w:proofErr w:type="spellStart"/>
                  <w:r w:rsidRPr="007E76FD">
                    <w:rPr>
                      <w:rFonts w:ascii="Times New Roman" w:hAnsi="Times New Roman" w:cs="Times New Roman"/>
                      <w:color w:val="000000" w:themeColor="text1"/>
                    </w:rPr>
                    <w:t>dysperbit</w:t>
                  </w:r>
                  <w:proofErr w:type="spellEnd"/>
                  <w:r w:rsidRPr="007E76FD">
                    <w:rPr>
                      <w:rFonts w:ascii="Times New Roman" w:hAnsi="Times New Roman" w:cs="Times New Roman"/>
                      <w:color w:val="000000" w:themeColor="text1"/>
                    </w:rPr>
                    <w:t>,</w:t>
                  </w:r>
                </w:p>
                <w:p w14:paraId="793D598D"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Paroprzepuszczalna: nad krokwiami folia o wysokiej paro przepuszczalności,</w:t>
                  </w:r>
                </w:p>
                <w:p w14:paraId="41A168C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Paroszczelna: folia polietylenowa w stropie nad parterem i w stropodachu,</w:t>
                  </w:r>
                </w:p>
                <w:p w14:paraId="683DDCE1" w14:textId="77777777" w:rsidR="008F7AB0" w:rsidRPr="007E76FD"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7E76FD">
                    <w:rPr>
                      <w:rFonts w:ascii="Times New Roman" w:hAnsi="Times New Roman" w:cs="Times New Roman"/>
                      <w:b/>
                      <w:color w:val="000000" w:themeColor="text1"/>
                    </w:rPr>
                    <w:t>WYKOŃCZENIE WEWNĘTRZNE:</w:t>
                  </w:r>
                </w:p>
                <w:p w14:paraId="284F993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Tynki wewnętrzne – gipsowe lub maszynowe cementowo-wapienne </w:t>
                  </w:r>
                </w:p>
                <w:p w14:paraId="10B618B8" w14:textId="77777777" w:rsidR="008F7AB0" w:rsidRPr="007E76FD"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7E76FD">
                    <w:rPr>
                      <w:rFonts w:ascii="Times New Roman" w:hAnsi="Times New Roman" w:cs="Times New Roman"/>
                      <w:b/>
                      <w:color w:val="000000" w:themeColor="text1"/>
                    </w:rPr>
                    <w:t>WYKOŃCZENIE ZEWNĘTRZNE:</w:t>
                  </w:r>
                </w:p>
                <w:p w14:paraId="34DF0BBC"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Stolarka zewnętrzna PCV,</w:t>
                  </w:r>
                </w:p>
                <w:p w14:paraId="6BD1EA4F"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Okładziny ścian: styropian, tynki silikatowe cienkowarstwowe,</w:t>
                  </w:r>
                </w:p>
                <w:p w14:paraId="6F16CFAF"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Rynny i rury spustowe z tworzywa sztucznego,</w:t>
                  </w:r>
                </w:p>
                <w:p w14:paraId="592A577F"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instalacja elektryczna,                                                            </w:t>
                  </w:r>
                </w:p>
                <w:p w14:paraId="486B84C5"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instalacja wodno – kanalizacyjna,                                     </w:t>
                  </w:r>
                  <w:r w:rsidRPr="007E76FD">
                    <w:rPr>
                      <w:rFonts w:ascii="Times New Roman" w:hAnsi="Times New Roman" w:cs="Times New Roman"/>
                      <w:color w:val="000000" w:themeColor="text1"/>
                    </w:rPr>
                    <w:tab/>
                  </w:r>
                </w:p>
                <w:p w14:paraId="5FD1470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instalacja C.O. wraz z pompą ciepła,                                          </w:t>
                  </w:r>
                </w:p>
                <w:p w14:paraId="7A9F43C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drzwi wejściowe z wkładką antywłamaniową,  ocieplone,                                 - ogrzewanie podłogowe,- kostka brukowa,</w:t>
                  </w:r>
                </w:p>
                <w:p w14:paraId="4AF8919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r>
            <w:tr w:rsidR="008F7AB0" w:rsidRPr="008F7AB0" w14:paraId="7BB0D3EA"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2E1D6EB9"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Data wydania zaświadczenia o samodzielności lokalu mieszkalnego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3A2D6CB9"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6FA9E3E2"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9BEA8A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Data ustanowienia odrębnej własności lokalu mieszkalnego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3257DC4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507581B2"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6398445E"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Informacje o lokalu użytkowym nabywanym równocześnie z lokalem mieszkalnym albo domem jednorodzinnym</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6383C04F"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5565FCBA"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6FD723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Cenę lokalu użytkowego albo ułamkowej części własności lokalu użytkowego  </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0412843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7BFD0917"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49D5CD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Termin, do którego nastąpi przeniesienie prawa własności lokalu użytkowego albo ułamkowej części własności lokalu użytkowego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64005656" w14:textId="0CF9603F"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3</w:t>
                  </w:r>
                  <w:r w:rsidR="00A90C14">
                    <w:rPr>
                      <w:rFonts w:ascii="Times New Roman" w:hAnsi="Times New Roman" w:cs="Times New Roman"/>
                      <w:b/>
                      <w:color w:val="000000"/>
                    </w:rPr>
                    <w:t>1</w:t>
                  </w:r>
                  <w:r w:rsidRPr="008F7AB0">
                    <w:rPr>
                      <w:rFonts w:ascii="Times New Roman" w:hAnsi="Times New Roman" w:cs="Times New Roman"/>
                      <w:b/>
                      <w:color w:val="000000"/>
                    </w:rPr>
                    <w:t>.0</w:t>
                  </w:r>
                  <w:r w:rsidR="009D2B02">
                    <w:rPr>
                      <w:rFonts w:ascii="Times New Roman" w:hAnsi="Times New Roman" w:cs="Times New Roman"/>
                      <w:b/>
                      <w:color w:val="000000"/>
                    </w:rPr>
                    <w:t>3</w:t>
                  </w:r>
                  <w:r w:rsidRPr="008F7AB0">
                    <w:rPr>
                      <w:rFonts w:ascii="Times New Roman" w:hAnsi="Times New Roman" w:cs="Times New Roman"/>
                      <w:b/>
                      <w:color w:val="000000"/>
                    </w:rPr>
                    <w:t xml:space="preserve">.2027 r. </w:t>
                  </w:r>
                </w:p>
              </w:tc>
            </w:tr>
          </w:tbl>
          <w:p w14:paraId="3552AE1E"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3FEE8AFE"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r w:rsidRPr="008F7AB0">
              <w:rPr>
                <w:rFonts w:ascii="Times New Roman" w:hAnsi="Times New Roman" w:cs="Times New Roman"/>
                <w:b/>
                <w:color w:val="000000"/>
              </w:rPr>
              <w:t>podpis dewelopera albo osoby uprawnionej do</w:t>
            </w:r>
            <w:r w:rsidRPr="008F7AB0">
              <w:rPr>
                <w:rFonts w:ascii="Times New Roman" w:hAnsi="Times New Roman" w:cs="Times New Roman"/>
                <w:color w:val="000000"/>
              </w:rPr>
              <w:t xml:space="preserve"> </w:t>
            </w:r>
            <w:r w:rsidRPr="008F7AB0">
              <w:rPr>
                <w:rFonts w:ascii="Times New Roman" w:hAnsi="Times New Roman" w:cs="Times New Roman"/>
                <w:b/>
                <w:color w:val="000000"/>
              </w:rPr>
              <w:t>jego reprezentacji oraz pieczęć firmowa:</w:t>
            </w:r>
          </w:p>
          <w:p w14:paraId="3D5700CC"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p>
          <w:p w14:paraId="4DC679BC"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p>
          <w:p w14:paraId="52390327"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703AD18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1B85D4A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___________________________________________________________________</w:t>
            </w:r>
          </w:p>
          <w:p w14:paraId="783C00F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30FE6FC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2C121F8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 xml:space="preserve">Załączniki: </w:t>
            </w:r>
          </w:p>
          <w:p w14:paraId="4E510EEE" w14:textId="77777777" w:rsidR="008F7AB0" w:rsidRPr="008F7AB0" w:rsidRDefault="008F7AB0" w:rsidP="008F7AB0">
            <w:pPr>
              <w:numPr>
                <w:ilvl w:val="0"/>
                <w:numId w:val="7"/>
              </w:num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Rzut kondygnacji z zaznaczeniem lokalu mieszkalnego.</w:t>
            </w:r>
          </w:p>
          <w:p w14:paraId="16B6AED5" w14:textId="77777777" w:rsidR="008F7AB0" w:rsidRPr="008F7AB0" w:rsidRDefault="008F7AB0" w:rsidP="008F7AB0">
            <w:pPr>
              <w:numPr>
                <w:ilvl w:val="0"/>
                <w:numId w:val="7"/>
              </w:num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Wzór umowy deweloperskiej lub umowy, o której mowa w art. 2 ust. 1 pkt 2, 3 lub 5 ustawy z dnia 20 maja 2021 r. o ochronie praw nabywcy lokalu mieszkalnego lub domu jednorodzinnego oraz Deweloperskim Funduszu Gwarancyjnym.</w:t>
            </w:r>
          </w:p>
          <w:p w14:paraId="795DEA35" w14:textId="77777777" w:rsidR="008F7AB0" w:rsidRPr="008F7AB0" w:rsidRDefault="008F7AB0" w:rsidP="008F7AB0">
            <w:pPr>
              <w:numPr>
                <w:ilvl w:val="0"/>
                <w:numId w:val="7"/>
              </w:num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62E412BB" w14:textId="77777777" w:rsidR="008F7AB0" w:rsidRPr="002644FC" w:rsidRDefault="008F7AB0" w:rsidP="00C36D8B">
            <w:pPr>
              <w:pBdr>
                <w:between w:val="nil"/>
              </w:pBdr>
              <w:spacing w:line="240" w:lineRule="auto"/>
              <w:ind w:left="0" w:right="142" w:hanging="2"/>
              <w:jc w:val="both"/>
              <w:rPr>
                <w:rFonts w:ascii="Times New Roman" w:hAnsi="Times New Roman" w:cs="Times New Roman"/>
                <w:color w:val="000000"/>
              </w:rPr>
            </w:pPr>
          </w:p>
        </w:tc>
      </w:tr>
    </w:tbl>
    <w:p w14:paraId="0B443261" w14:textId="77777777" w:rsidR="0086200C" w:rsidRDefault="0086200C">
      <w:pPr>
        <w:ind w:left="0" w:hanging="2"/>
      </w:pPr>
    </w:p>
    <w:sectPr w:rsidR="008620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41FE" w14:textId="77777777" w:rsidR="00D546FF" w:rsidRDefault="00D546FF" w:rsidP="00373710">
      <w:pPr>
        <w:spacing w:line="240" w:lineRule="auto"/>
        <w:ind w:left="0" w:hanging="2"/>
      </w:pPr>
      <w:r>
        <w:separator/>
      </w:r>
    </w:p>
  </w:endnote>
  <w:endnote w:type="continuationSeparator" w:id="0">
    <w:p w14:paraId="33EFD1D9" w14:textId="77777777" w:rsidR="00D546FF" w:rsidRDefault="00D546FF" w:rsidP="003737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C5A4" w14:textId="77777777" w:rsidR="00D546FF" w:rsidRDefault="00D546FF" w:rsidP="00373710">
      <w:pPr>
        <w:spacing w:line="240" w:lineRule="auto"/>
        <w:ind w:left="0" w:hanging="2"/>
      </w:pPr>
      <w:r>
        <w:separator/>
      </w:r>
    </w:p>
  </w:footnote>
  <w:footnote w:type="continuationSeparator" w:id="0">
    <w:p w14:paraId="57E05251" w14:textId="77777777" w:rsidR="00D546FF" w:rsidRDefault="00D546FF" w:rsidP="00373710">
      <w:pPr>
        <w:spacing w:line="240" w:lineRule="auto"/>
        <w:ind w:left="0" w:hanging="2"/>
      </w:pPr>
      <w:r>
        <w:continuationSeparator/>
      </w:r>
    </w:p>
  </w:footnote>
  <w:footnote w:id="1">
    <w:p w14:paraId="4B599BBA" w14:textId="77777777" w:rsidR="00373710" w:rsidRDefault="00373710" w:rsidP="00373710">
      <w:pPr>
        <w:widowControl/>
        <w:pBdr>
          <w:top w:val="nil"/>
          <w:left w:val="nil"/>
          <w:bottom w:val="nil"/>
          <w:right w:val="nil"/>
          <w:between w:val="nil"/>
        </w:pBdr>
        <w:tabs>
          <w:tab w:val="center" w:pos="2876"/>
        </w:tabs>
        <w:spacing w:line="240" w:lineRule="auto"/>
        <w:ind w:left="0" w:hanging="2"/>
        <w:rPr>
          <w:rFonts w:ascii="Times New Roman" w:hAnsi="Times New Roman" w:cs="Times New Roman"/>
          <w:color w:val="000000"/>
          <w:sz w:val="18"/>
          <w:szCs w:val="18"/>
        </w:rPr>
      </w:pPr>
      <w:r>
        <w:rPr>
          <w:vertAlign w:val="superscript"/>
        </w:rPr>
        <w:footnoteRef/>
      </w:r>
    </w:p>
    <w:p w14:paraId="47B80590" w14:textId="77777777" w:rsidR="00373710" w:rsidRDefault="00373710" w:rsidP="00373710">
      <w:pPr>
        <w:widowControl/>
        <w:pBdr>
          <w:top w:val="nil"/>
          <w:left w:val="nil"/>
          <w:bottom w:val="nil"/>
          <w:right w:val="nil"/>
          <w:between w:val="nil"/>
        </w:pBdr>
        <w:tabs>
          <w:tab w:val="left" w:pos="426"/>
        </w:tabs>
        <w:spacing w:line="240" w:lineRule="auto"/>
        <w:ind w:left="0" w:hanging="2"/>
        <w:rPr>
          <w:rFonts w:ascii="Times New Roman" w:hAnsi="Times New Roman" w:cs="Times New Roman"/>
          <w:color w:val="000000"/>
          <w:sz w:val="14"/>
          <w:szCs w:val="14"/>
        </w:rPr>
      </w:pPr>
      <w:r>
        <w:rPr>
          <w:rFonts w:ascii="Times New Roman" w:hAnsi="Times New Roman" w:cs="Times New Roman"/>
          <w:color w:val="000000"/>
          <w:sz w:val="16"/>
          <w:szCs w:val="16"/>
        </w:rPr>
        <w:t>1</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 Jeżeli działka nie posiada adresu, należy opisowo określić jej położenie. </w:t>
      </w:r>
    </w:p>
    <w:p w14:paraId="79BA3ABA" w14:textId="77777777" w:rsidR="00373710" w:rsidRDefault="00373710" w:rsidP="00373710">
      <w:pPr>
        <w:widowControl/>
        <w:pBdr>
          <w:top w:val="nil"/>
          <w:left w:val="nil"/>
          <w:bottom w:val="nil"/>
          <w:right w:val="nil"/>
          <w:between w:val="nil"/>
        </w:pBdr>
        <w:tabs>
          <w:tab w:val="left" w:pos="426"/>
          <w:tab w:val="right" w:pos="9866"/>
        </w:tabs>
        <w:spacing w:line="240" w:lineRule="auto"/>
        <w:rPr>
          <w:rFonts w:ascii="Times New Roman" w:hAnsi="Times New Roman" w:cs="Times New Roman"/>
          <w:color w:val="000000"/>
          <w:sz w:val="14"/>
          <w:szCs w:val="14"/>
        </w:rPr>
      </w:pPr>
      <w:r>
        <w:rPr>
          <w:rFonts w:eastAsia="Verdana"/>
          <w:color w:val="000000"/>
          <w:sz w:val="14"/>
          <w:szCs w:val="14"/>
        </w:rPr>
        <w:t>2</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W szczególności imię i nazwisko albo firma właściciela lub użytkownika wieczystego oraz istniejące obciążenia na nieruchomości.  </w:t>
      </w:r>
    </w:p>
    <w:p w14:paraId="786BF478" w14:textId="77777777" w:rsidR="00373710" w:rsidRDefault="00373710" w:rsidP="00373710">
      <w:pPr>
        <w:numPr>
          <w:ilvl w:val="0"/>
          <w:numId w:val="1"/>
        </w:numPr>
        <w:pBdr>
          <w:top w:val="nil"/>
          <w:left w:val="nil"/>
          <w:bottom w:val="nil"/>
          <w:right w:val="nil"/>
          <w:between w:val="nil"/>
        </w:pBdr>
        <w:spacing w:after="57" w:line="26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 xml:space="preserve">W szczególności obiekty generujące uciążliwości zapachowe, hałasowe, świetlne. </w:t>
      </w:r>
    </w:p>
    <w:p w14:paraId="608E8605" w14:textId="77777777" w:rsidR="00373710" w:rsidRDefault="00373710" w:rsidP="00373710">
      <w:pPr>
        <w:pBdr>
          <w:top w:val="nil"/>
          <w:left w:val="nil"/>
          <w:bottom w:val="nil"/>
          <w:right w:val="nil"/>
          <w:between w:val="nil"/>
        </w:pBdr>
        <w:spacing w:line="240" w:lineRule="auto"/>
        <w:ind w:left="-2" w:firstLine="0"/>
        <w:rPr>
          <w:rFonts w:eastAsia="Verdana"/>
          <w:color w:val="000000"/>
          <w:sz w:val="2"/>
          <w:szCs w:val="2"/>
        </w:rPr>
      </w:pPr>
    </w:p>
  </w:footnote>
  <w:footnote w:id="2">
    <w:p w14:paraId="56B85358" w14:textId="77777777" w:rsidR="00373710" w:rsidRDefault="00373710" w:rsidP="00373710">
      <w:pPr>
        <w:numPr>
          <w:ilvl w:val="0"/>
          <w:numId w:val="1"/>
        </w:numPr>
        <w:pBdr>
          <w:top w:val="nil"/>
          <w:left w:val="nil"/>
          <w:bottom w:val="nil"/>
          <w:right w:val="nil"/>
          <w:between w:val="nil"/>
        </w:pBdr>
        <w:spacing w:after="4" w:line="260" w:lineRule="auto"/>
        <w:ind w:left="0" w:hanging="2"/>
        <w:jc w:val="both"/>
        <w:rPr>
          <w:rFonts w:ascii="Times New Roman" w:hAnsi="Times New Roman" w:cs="Times New Roman"/>
          <w:color w:val="000000"/>
          <w:sz w:val="14"/>
          <w:szCs w:val="14"/>
        </w:rPr>
      </w:pPr>
      <w:r>
        <w:rPr>
          <w:vertAlign w:val="superscript"/>
        </w:rPr>
        <w:footnoteRef/>
      </w:r>
      <w:r>
        <w:rPr>
          <w:rFonts w:ascii="Times New Roman" w:hAnsi="Times New Roman" w:cs="Times New Roman"/>
          <w:color w:val="000000"/>
          <w:sz w:val="14"/>
          <w:szCs w:val="14"/>
        </w:rPr>
        <w:t xml:space="preserve">Akty prawne (rozporządzenia, zarządzenia, uchwały, decyzje) w sprawie: </w:t>
      </w:r>
    </w:p>
    <w:p w14:paraId="78623586"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dokonania rezerwacji obszaru inwestycji (Centralny Port Komunikacyjny), </w:t>
      </w:r>
    </w:p>
    <w:p w14:paraId="6AAC5EB9"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lokalizacji inwestycji mieszkaniowej lub inwestycji towarzyszącej, </w:t>
      </w:r>
    </w:p>
    <w:p w14:paraId="71BAC196" w14:textId="77777777" w:rsidR="00373710" w:rsidRDefault="00373710" w:rsidP="00373710">
      <w:pPr>
        <w:numPr>
          <w:ilvl w:val="1"/>
          <w:numId w:val="1"/>
        </w:numPr>
        <w:pBdr>
          <w:top w:val="nil"/>
          <w:left w:val="nil"/>
          <w:bottom w:val="nil"/>
          <w:right w:val="nil"/>
          <w:between w:val="nil"/>
        </w:pBdr>
        <w:spacing w:after="2" w:line="23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24A1844A"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strefy ochronnej terenu ochrony bezpośredniej i terenu ochrony pośredniej ujęcia wody, </w:t>
      </w:r>
    </w:p>
    <w:p w14:paraId="635CDAD4"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wyznaczenia obszarów cichych w aglomeracji lub obszarów cichych poza aglomeracją, </w:t>
      </w:r>
    </w:p>
    <w:p w14:paraId="7C43EFF2"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utworzenia obszaru ograniczonego użytkowania, </w:t>
      </w:r>
    </w:p>
    <w:p w14:paraId="55591D8F"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uznania zabytku za pomnik historii, </w:t>
      </w:r>
    </w:p>
    <w:p w14:paraId="56CFE086"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określenia granic obszaru Pomnika Zagłady i jego strefy ochronnej, utworzenia parku kulturowego, </w:t>
      </w:r>
    </w:p>
    <w:p w14:paraId="7FE54BE5" w14:textId="77777777" w:rsidR="00373710" w:rsidRDefault="00373710" w:rsidP="00373710">
      <w:pPr>
        <w:widowControl/>
        <w:pBdr>
          <w:top w:val="nil"/>
          <w:left w:val="nil"/>
          <w:bottom w:val="nil"/>
          <w:right w:val="nil"/>
          <w:between w:val="nil"/>
        </w:pBdr>
        <w:spacing w:line="240" w:lineRule="auto"/>
        <w:jc w:val="both"/>
        <w:rPr>
          <w:rFonts w:eastAsia="Verdana"/>
          <w:color w:val="000000"/>
          <w:sz w:val="14"/>
          <w:szCs w:val="14"/>
        </w:rPr>
      </w:pPr>
      <w:r>
        <w:rPr>
          <w:rFonts w:ascii="Times New Roman" w:hAnsi="Times New Roman" w:cs="Times New Roman"/>
          <w:color w:val="000000"/>
          <w:sz w:val="14"/>
          <w:szCs w:val="14"/>
        </w:rPr>
        <w:t>ustalenia zasad i warunków sytuowania obiektów małej architektury, tablic reklamowych i urządzeń reklamowych oraz ogrodzeń, ich gabarytów, standardów jakościowych oraz rodzajów materiałów budowlanych.</w:t>
      </w:r>
    </w:p>
    <w:p w14:paraId="1A9D7A84" w14:textId="77777777" w:rsidR="00373710" w:rsidRDefault="00373710" w:rsidP="00373710">
      <w:pPr>
        <w:widowControl/>
        <w:numPr>
          <w:ilvl w:val="0"/>
          <w:numId w:val="1"/>
        </w:numPr>
        <w:pBdr>
          <w:top w:val="nil"/>
          <w:left w:val="nil"/>
          <w:bottom w:val="nil"/>
          <w:right w:val="nil"/>
          <w:between w:val="nil"/>
        </w:pBdr>
        <w:tabs>
          <w:tab w:val="left" w:pos="426"/>
        </w:tabs>
        <w:spacing w:line="24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W przypadku braku miejscowego planu zagospodarowania przestrzennego umieszcza się informację „Brak planu”.</w:t>
      </w:r>
    </w:p>
    <w:p w14:paraId="2671EA34" w14:textId="77777777" w:rsidR="00373710" w:rsidRDefault="00373710" w:rsidP="00373710">
      <w:pPr>
        <w:widowControl/>
        <w:numPr>
          <w:ilvl w:val="0"/>
          <w:numId w:val="1"/>
        </w:numPr>
        <w:pBdr>
          <w:top w:val="nil"/>
          <w:left w:val="nil"/>
          <w:bottom w:val="nil"/>
          <w:right w:val="nil"/>
          <w:between w:val="nil"/>
        </w:pBdr>
        <w:spacing w:line="240" w:lineRule="auto"/>
        <w:ind w:left="-1" w:hanging="1"/>
        <w:jc w:val="both"/>
        <w:rPr>
          <w:rFonts w:eastAsia="Verdana"/>
          <w:color w:val="000000"/>
          <w:sz w:val="14"/>
          <w:szCs w:val="14"/>
        </w:rPr>
      </w:pPr>
      <w:r>
        <w:rPr>
          <w:rFonts w:ascii="Times New Roman" w:hAnsi="Times New Roman" w:cs="Times New Roman"/>
          <w:color w:val="000000"/>
          <w:sz w:val="14"/>
          <w:szCs w:val="14"/>
        </w:rPr>
        <w:t xml:space="preserve">  Wskazane inwestycje dotyczą w szczególności: budowy lub rozbudowy dróg, budowy linii szynowych oraz przewidzianych korytarzy  </w:t>
      </w:r>
      <w:r>
        <w:rPr>
          <w:rFonts w:ascii="Times New Roman" w:hAnsi="Times New Roman" w:cs="Times New Roman"/>
          <w:color w:val="000000"/>
          <w:sz w:val="14"/>
          <w:szCs w:val="14"/>
        </w:rPr>
        <w:br/>
        <w:t xml:space="preserve">   powietrznych, inwestycji komunalnych, takich jak: oczyszczalnie ścieków, spalarnie śmieci, wysypiska, cmentarze. </w:t>
      </w:r>
    </w:p>
    <w:p w14:paraId="7B3294F8" w14:textId="77777777" w:rsidR="00373710" w:rsidRDefault="00373710" w:rsidP="00373710">
      <w:pPr>
        <w:pBdr>
          <w:top w:val="nil"/>
          <w:left w:val="nil"/>
          <w:bottom w:val="nil"/>
          <w:right w:val="nil"/>
          <w:between w:val="nil"/>
        </w:pBdr>
        <w:spacing w:line="240" w:lineRule="auto"/>
        <w:ind w:left="0" w:hanging="2"/>
        <w:rPr>
          <w:rFonts w:eastAsia="Verdana"/>
          <w:color w:val="00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41A"/>
    <w:multiLevelType w:val="multilevel"/>
    <w:tmpl w:val="789C83A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E42385A"/>
    <w:multiLevelType w:val="multilevel"/>
    <w:tmpl w:val="39AABDB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1924B94"/>
    <w:multiLevelType w:val="multilevel"/>
    <w:tmpl w:val="576C64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CC43D30"/>
    <w:multiLevelType w:val="multilevel"/>
    <w:tmpl w:val="3DD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65542"/>
    <w:multiLevelType w:val="multilevel"/>
    <w:tmpl w:val="38A20A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5E83A4A"/>
    <w:multiLevelType w:val="multilevel"/>
    <w:tmpl w:val="B232C75A"/>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76D811EC"/>
    <w:multiLevelType w:val="multilevel"/>
    <w:tmpl w:val="73724AE4"/>
    <w:lvl w:ilvl="0">
      <w:start w:val="3"/>
      <w:numFmt w:val="decimal"/>
      <w:lvlText w:val="%1)"/>
      <w:lvlJc w:val="left"/>
      <w:pPr>
        <w:ind w:left="281" w:hanging="281"/>
      </w:pPr>
      <w:rPr>
        <w:rFonts w:ascii="Times New Roman" w:eastAsia="Times New Roman" w:hAnsi="Times New Roman" w:cs="Times New Roman"/>
        <w:b w:val="0"/>
        <w:i w:val="0"/>
        <w:strike w:val="0"/>
        <w:color w:val="000000"/>
        <w:sz w:val="18"/>
        <w:szCs w:val="18"/>
        <w:u w:val="none"/>
        <w:shd w:val="clear" w:color="auto" w:fill="auto"/>
        <w:vertAlign w:val="superscript"/>
      </w:rPr>
    </w:lvl>
    <w:lvl w:ilvl="1">
      <w:start w:val="1"/>
      <w:numFmt w:val="decimal"/>
      <w:lvlText w:val="%2)"/>
      <w:lvlJc w:val="left"/>
      <w:pPr>
        <w:ind w:left="552" w:hanging="552"/>
      </w:pPr>
      <w:rPr>
        <w:rFonts w:ascii="Times New Roman" w:eastAsia="Times New Roman" w:hAnsi="Times New Roman" w:cs="Times New Roman"/>
        <w:b w:val="0"/>
        <w:i w:val="0"/>
        <w:strike w:val="0"/>
        <w:color w:val="000000"/>
        <w:sz w:val="12"/>
        <w:szCs w:val="12"/>
        <w:u w:val="none"/>
        <w:shd w:val="clear" w:color="auto" w:fill="auto"/>
        <w:vertAlign w:val="baseline"/>
      </w:rPr>
    </w:lvl>
    <w:lvl w:ilvl="2">
      <w:start w:val="1"/>
      <w:numFmt w:val="lowerRoman"/>
      <w:lvlText w:val="%3"/>
      <w:lvlJc w:val="left"/>
      <w:pPr>
        <w:ind w:left="1364" w:hanging="136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084" w:hanging="208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2804" w:hanging="280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524" w:hanging="352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244" w:hanging="424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4964" w:hanging="496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5684" w:hanging="568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 w15:restartNumberingAfterBreak="0">
    <w:nsid w:val="7BD332DB"/>
    <w:multiLevelType w:val="multilevel"/>
    <w:tmpl w:val="9086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D5492"/>
    <w:multiLevelType w:val="multilevel"/>
    <w:tmpl w:val="5484D430"/>
    <w:lvl w:ilvl="0">
      <w:start w:val="1"/>
      <w:numFmt w:val="decimal"/>
      <w:lvlText w:val="%1."/>
      <w:lvlJc w:val="left"/>
      <w:pPr>
        <w:ind w:left="276" w:hanging="276"/>
      </w:pPr>
      <w:rPr>
        <w:rFonts w:ascii="Times New Roman" w:eastAsia="Times New Roman" w:hAnsi="Times New Roman" w:cs="Times New Roman"/>
        <w:b w:val="0"/>
        <w:i w:val="0"/>
        <w:strike w:val="0"/>
        <w:dstrike w:val="0"/>
        <w:color w:val="000000"/>
        <w:sz w:val="20"/>
        <w:szCs w:val="20"/>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dstrike w:val="0"/>
        <w:color w:val="000000"/>
        <w:sz w:val="20"/>
        <w:szCs w:val="20"/>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dstrike w:val="0"/>
        <w:color w:val="000000"/>
        <w:sz w:val="20"/>
        <w:szCs w:val="20"/>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dstrike w:val="0"/>
        <w:color w:val="000000"/>
        <w:sz w:val="20"/>
        <w:szCs w:val="20"/>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dstrike w:val="0"/>
        <w:color w:val="000000"/>
        <w:sz w:val="20"/>
        <w:szCs w:val="20"/>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dstrike w:val="0"/>
        <w:color w:val="000000"/>
        <w:sz w:val="20"/>
        <w:szCs w:val="20"/>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dstrike w:val="0"/>
        <w:color w:val="000000"/>
        <w:sz w:val="20"/>
        <w:szCs w:val="20"/>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dstrike w:val="0"/>
        <w:color w:val="000000"/>
        <w:sz w:val="20"/>
        <w:szCs w:val="20"/>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dstrike w:val="0"/>
        <w:color w:val="000000"/>
        <w:sz w:val="20"/>
        <w:szCs w:val="20"/>
        <w:u w:val="none"/>
        <w:effect w:val="none"/>
        <w:vertAlign w:val="baseline"/>
      </w:rPr>
    </w:lvl>
  </w:abstractNum>
  <w:num w:numId="1" w16cid:durableId="326901408">
    <w:abstractNumId w:val="6"/>
  </w:num>
  <w:num w:numId="2" w16cid:durableId="1063411026">
    <w:abstractNumId w:val="2"/>
  </w:num>
  <w:num w:numId="3" w16cid:durableId="1282154793">
    <w:abstractNumId w:val="4"/>
  </w:num>
  <w:num w:numId="4" w16cid:durableId="1128820428">
    <w:abstractNumId w:val="5"/>
  </w:num>
  <w:num w:numId="5" w16cid:durableId="2144501244">
    <w:abstractNumId w:val="1"/>
  </w:num>
  <w:num w:numId="6" w16cid:durableId="927075234">
    <w:abstractNumId w:val="0"/>
  </w:num>
  <w:num w:numId="7" w16cid:durableId="518812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462878">
    <w:abstractNumId w:val="7"/>
  </w:num>
  <w:num w:numId="9" w16cid:durableId="109058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10"/>
    <w:rsid w:val="00070205"/>
    <w:rsid w:val="000E0F26"/>
    <w:rsid w:val="0018157C"/>
    <w:rsid w:val="002A10FF"/>
    <w:rsid w:val="00373710"/>
    <w:rsid w:val="00404D27"/>
    <w:rsid w:val="004668AA"/>
    <w:rsid w:val="0047516A"/>
    <w:rsid w:val="00476D19"/>
    <w:rsid w:val="00505229"/>
    <w:rsid w:val="005B6049"/>
    <w:rsid w:val="005D5CD5"/>
    <w:rsid w:val="00616A50"/>
    <w:rsid w:val="006853B9"/>
    <w:rsid w:val="00686D69"/>
    <w:rsid w:val="00705B31"/>
    <w:rsid w:val="00742FA7"/>
    <w:rsid w:val="00771DBA"/>
    <w:rsid w:val="007E76FD"/>
    <w:rsid w:val="008241FA"/>
    <w:rsid w:val="0086200C"/>
    <w:rsid w:val="008F7AB0"/>
    <w:rsid w:val="009419DC"/>
    <w:rsid w:val="009B3C84"/>
    <w:rsid w:val="009D2B02"/>
    <w:rsid w:val="00A3404C"/>
    <w:rsid w:val="00A90C14"/>
    <w:rsid w:val="00AB30B0"/>
    <w:rsid w:val="00B5375A"/>
    <w:rsid w:val="00B61459"/>
    <w:rsid w:val="00BA4B4E"/>
    <w:rsid w:val="00C36D8B"/>
    <w:rsid w:val="00C45C93"/>
    <w:rsid w:val="00C558A2"/>
    <w:rsid w:val="00C70E0A"/>
    <w:rsid w:val="00CC080C"/>
    <w:rsid w:val="00D546FF"/>
    <w:rsid w:val="00DC1344"/>
    <w:rsid w:val="00E400DD"/>
    <w:rsid w:val="00E84764"/>
    <w:rsid w:val="00F16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387E"/>
  <w15:chartTrackingRefBased/>
  <w15:docId w15:val="{9A775ABC-9F02-4108-A7AE-517110D9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3710"/>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Verdana" w:eastAsia="Times New Roman" w:hAnsi="Verdana" w:cs="Verdana"/>
      <w:kern w:val="0"/>
      <w:position w:val="-1"/>
      <w:sz w:val="20"/>
      <w:szCs w:val="20"/>
      <w:lang w:eastAsia="pl-PL"/>
      <w14:ligatures w14:val="none"/>
    </w:rPr>
  </w:style>
  <w:style w:type="paragraph" w:styleId="Nagwek1">
    <w:name w:val="heading 1"/>
    <w:basedOn w:val="Normalny"/>
    <w:next w:val="Normalny"/>
    <w:link w:val="Nagwek1Znak"/>
    <w:uiPriority w:val="9"/>
    <w:qFormat/>
    <w:rsid w:val="00373710"/>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73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737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737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737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7371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371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371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371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37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737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737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737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737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737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37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37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3710"/>
    <w:rPr>
      <w:rFonts w:eastAsiaTheme="majorEastAsia" w:cstheme="majorBidi"/>
      <w:color w:val="272727" w:themeColor="text1" w:themeTint="D8"/>
    </w:rPr>
  </w:style>
  <w:style w:type="paragraph" w:styleId="Tytu">
    <w:name w:val="Title"/>
    <w:basedOn w:val="Normalny"/>
    <w:next w:val="Normalny"/>
    <w:link w:val="TytuZnak"/>
    <w:uiPriority w:val="10"/>
    <w:qFormat/>
    <w:rsid w:val="0037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37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3710"/>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37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3710"/>
    <w:pPr>
      <w:spacing w:before="160"/>
      <w:jc w:val="center"/>
    </w:pPr>
    <w:rPr>
      <w:i/>
      <w:iCs/>
      <w:color w:val="404040" w:themeColor="text1" w:themeTint="BF"/>
    </w:rPr>
  </w:style>
  <w:style w:type="character" w:customStyle="1" w:styleId="CytatZnak">
    <w:name w:val="Cytat Znak"/>
    <w:basedOn w:val="Domylnaczcionkaakapitu"/>
    <w:link w:val="Cytat"/>
    <w:uiPriority w:val="29"/>
    <w:rsid w:val="00373710"/>
    <w:rPr>
      <w:i/>
      <w:iCs/>
      <w:color w:val="404040" w:themeColor="text1" w:themeTint="BF"/>
    </w:rPr>
  </w:style>
  <w:style w:type="paragraph" w:styleId="Akapitzlist">
    <w:name w:val="List Paragraph"/>
    <w:basedOn w:val="Normalny"/>
    <w:uiPriority w:val="34"/>
    <w:qFormat/>
    <w:rsid w:val="00373710"/>
    <w:pPr>
      <w:ind w:left="720"/>
      <w:contextualSpacing/>
    </w:pPr>
  </w:style>
  <w:style w:type="character" w:styleId="Wyrnienieintensywne">
    <w:name w:val="Intense Emphasis"/>
    <w:basedOn w:val="Domylnaczcionkaakapitu"/>
    <w:uiPriority w:val="21"/>
    <w:qFormat/>
    <w:rsid w:val="00373710"/>
    <w:rPr>
      <w:i/>
      <w:iCs/>
      <w:color w:val="2F5496" w:themeColor="accent1" w:themeShade="BF"/>
    </w:rPr>
  </w:style>
  <w:style w:type="paragraph" w:styleId="Cytatintensywny">
    <w:name w:val="Intense Quote"/>
    <w:basedOn w:val="Normalny"/>
    <w:next w:val="Normalny"/>
    <w:link w:val="CytatintensywnyZnak"/>
    <w:uiPriority w:val="30"/>
    <w:qFormat/>
    <w:rsid w:val="00373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73710"/>
    <w:rPr>
      <w:i/>
      <w:iCs/>
      <w:color w:val="2F5496" w:themeColor="accent1" w:themeShade="BF"/>
    </w:rPr>
  </w:style>
  <w:style w:type="character" w:styleId="Odwoanieintensywne">
    <w:name w:val="Intense Reference"/>
    <w:basedOn w:val="Domylnaczcionkaakapitu"/>
    <w:uiPriority w:val="32"/>
    <w:qFormat/>
    <w:rsid w:val="00373710"/>
    <w:rPr>
      <w:b/>
      <w:bCs/>
      <w:smallCaps/>
      <w:color w:val="2F5496" w:themeColor="accent1" w:themeShade="BF"/>
      <w:spacing w:val="5"/>
    </w:rPr>
  </w:style>
  <w:style w:type="character" w:styleId="Hipercze">
    <w:name w:val="Hyperlink"/>
    <w:qFormat/>
    <w:rsid w:val="00373710"/>
    <w:rPr>
      <w:color w:val="0000FF"/>
      <w:w w:val="100"/>
      <w:position w:val="-1"/>
      <w:u w:val="single"/>
      <w:effect w:val="none"/>
      <w:vertAlign w:val="baseline"/>
      <w:cs w:val="0"/>
      <w:em w:val="none"/>
    </w:rPr>
  </w:style>
  <w:style w:type="table" w:customStyle="1" w:styleId="3">
    <w:name w:val="3"/>
    <w:basedOn w:val="Standardowy"/>
    <w:rsid w:val="00373710"/>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nil"/>
      <w:tblCellMar>
        <w:left w:w="70" w:type="dxa"/>
        <w:right w:w="70" w:type="dxa"/>
      </w:tblCellMar>
    </w:tblPr>
  </w:style>
  <w:style w:type="table" w:customStyle="1" w:styleId="2">
    <w:name w:val="2"/>
    <w:basedOn w:val="Standardowy"/>
    <w:rsid w:val="00373710"/>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nil"/>
      <w:tblCellMar>
        <w:left w:w="70" w:type="dxa"/>
        <w:right w:w="70" w:type="dxa"/>
      </w:tblCellMar>
    </w:tblPr>
  </w:style>
  <w:style w:type="table" w:customStyle="1" w:styleId="1">
    <w:name w:val="1"/>
    <w:basedOn w:val="Standardowy"/>
    <w:rsid w:val="00373710"/>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nil"/>
      <w:tblCellMar>
        <w:left w:w="70" w:type="dxa"/>
        <w:right w:w="70" w:type="dxa"/>
      </w:tblCellMar>
    </w:tblPr>
  </w:style>
  <w:style w:type="character" w:styleId="Nierozpoznanawzmianka">
    <w:name w:val="Unresolved Mention"/>
    <w:basedOn w:val="Domylnaczcionkaakapitu"/>
    <w:uiPriority w:val="99"/>
    <w:semiHidden/>
    <w:unhideWhenUsed/>
    <w:rsid w:val="0068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elhome.pl" TargetMode="External"/><Relationship Id="rId3" Type="http://schemas.openxmlformats.org/officeDocument/2006/relationships/settings" Target="settings.xml"/><Relationship Id="rId7" Type="http://schemas.openxmlformats.org/officeDocument/2006/relationships/hyperlink" Target="mailto:anielskiedomy.niepolom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aj.pl/samorzad/przydatne-dokumenty/plan-zagospodarowania-przestrzennego?utm_source=chatgp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4615</Words>
  <Characters>27691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Kaźmierowska</dc:creator>
  <cp:keywords/>
  <dc:description/>
  <cp:lastModifiedBy>Aleksandra Kaźmierowska</cp:lastModifiedBy>
  <cp:revision>4</cp:revision>
  <cp:lastPrinted>2025-09-23T08:20:00Z</cp:lastPrinted>
  <dcterms:created xsi:type="dcterms:W3CDTF">2026-06-08T09:56:00Z</dcterms:created>
  <dcterms:modified xsi:type="dcterms:W3CDTF">2026-06-08T11:04:00Z</dcterms:modified>
</cp:coreProperties>
</file>